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875B" w14:textId="29369C60" w:rsidR="009E1BEB" w:rsidRPr="00E621C9" w:rsidRDefault="009E1BEB" w:rsidP="009E1BEB">
      <w:pPr>
        <w:adjustRightInd w:val="0"/>
        <w:snapToGrid w:val="0"/>
        <w:spacing w:line="700" w:lineRule="exact"/>
        <w:rPr>
          <w:rFonts w:asciiTheme="majorEastAsia" w:eastAsiaTheme="majorEastAsia"/>
          <w:sz w:val="32"/>
          <w:szCs w:val="32"/>
        </w:rPr>
      </w:pPr>
      <w:r w:rsidRPr="00E621C9">
        <w:rPr>
          <w:rFonts w:asciiTheme="majorEastAsia" w:eastAsiaTheme="majorEastAsia" w:hint="eastAsia"/>
          <w:sz w:val="32"/>
          <w:szCs w:val="32"/>
        </w:rPr>
        <w:t>附件1：</w:t>
      </w:r>
    </w:p>
    <w:p w14:paraId="5F4661DC" w14:textId="2BF3B5A7" w:rsidR="007E5882" w:rsidRPr="00E621C9" w:rsidRDefault="00177414" w:rsidP="009D07AF">
      <w:pPr>
        <w:adjustRightInd w:val="0"/>
        <w:snapToGrid w:val="0"/>
        <w:spacing w:line="700" w:lineRule="exact"/>
        <w:jc w:val="center"/>
        <w:rPr>
          <w:rFonts w:asciiTheme="majorEastAsia" w:eastAsiaTheme="majorEastAsia"/>
          <w:sz w:val="36"/>
          <w:szCs w:val="36"/>
        </w:rPr>
      </w:pPr>
      <w:r w:rsidRPr="00E621C9">
        <w:rPr>
          <w:rFonts w:asciiTheme="majorEastAsia" w:eastAsiaTheme="majorEastAsia" w:hint="eastAsia"/>
          <w:sz w:val="36"/>
          <w:szCs w:val="36"/>
        </w:rPr>
        <w:t>污染环境修复与生态健康教育部重点实验室</w:t>
      </w:r>
    </w:p>
    <w:p w14:paraId="6E4BF720" w14:textId="3ECD4907" w:rsidR="007E5882" w:rsidRPr="00E621C9" w:rsidRDefault="00177414" w:rsidP="009D07AF">
      <w:pPr>
        <w:adjustRightInd w:val="0"/>
        <w:snapToGrid w:val="0"/>
        <w:spacing w:line="700" w:lineRule="exact"/>
        <w:jc w:val="center"/>
        <w:rPr>
          <w:rFonts w:eastAsia="黑体"/>
        </w:rPr>
      </w:pPr>
      <w:r w:rsidRPr="00E621C9">
        <w:rPr>
          <w:rFonts w:asciiTheme="majorEastAsia" w:eastAsiaTheme="majorEastAsia" w:hint="eastAsia"/>
          <w:sz w:val="36"/>
          <w:szCs w:val="36"/>
        </w:rPr>
        <w:t>开放研究基金申请指南</w:t>
      </w:r>
      <w:r w:rsidR="00B95686" w:rsidRPr="00E621C9">
        <w:rPr>
          <w:rFonts w:asciiTheme="majorEastAsia" w:eastAsiaTheme="majorEastAsia" w:hint="eastAsia"/>
          <w:sz w:val="36"/>
          <w:szCs w:val="36"/>
        </w:rPr>
        <w:t>（2</w:t>
      </w:r>
      <w:r w:rsidR="00B95686" w:rsidRPr="00E621C9">
        <w:rPr>
          <w:rFonts w:asciiTheme="majorEastAsia" w:eastAsiaTheme="majorEastAsia"/>
          <w:sz w:val="36"/>
          <w:szCs w:val="36"/>
        </w:rPr>
        <w:t>02</w:t>
      </w:r>
      <w:r w:rsidR="00646E2F" w:rsidRPr="00E621C9">
        <w:rPr>
          <w:rFonts w:asciiTheme="majorEastAsia" w:eastAsiaTheme="majorEastAsia"/>
          <w:sz w:val="36"/>
          <w:szCs w:val="36"/>
        </w:rPr>
        <w:t>4</w:t>
      </w:r>
      <w:r w:rsidR="00B95686" w:rsidRPr="00E621C9">
        <w:rPr>
          <w:rFonts w:asciiTheme="majorEastAsia" w:eastAsiaTheme="majorEastAsia" w:hint="eastAsia"/>
          <w:sz w:val="36"/>
          <w:szCs w:val="36"/>
        </w:rPr>
        <w:t>）</w:t>
      </w:r>
    </w:p>
    <w:p w14:paraId="735477FD" w14:textId="77777777" w:rsidR="007E5882" w:rsidRPr="00AE0644" w:rsidRDefault="00177414"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t>一、实验室简介</w:t>
      </w:r>
    </w:p>
    <w:p w14:paraId="0A8C1E5F" w14:textId="666761BB" w:rsidR="007E5882" w:rsidRPr="00AE0644" w:rsidRDefault="00177414" w:rsidP="00D7404E">
      <w:pPr>
        <w:tabs>
          <w:tab w:val="left" w:pos="1077"/>
          <w:tab w:val="left" w:pos="1258"/>
        </w:tabs>
        <w:adjustRightInd w:val="0"/>
        <w:snapToGrid w:val="0"/>
        <w:spacing w:line="600" w:lineRule="exact"/>
        <w:ind w:firstLineChars="200" w:firstLine="640"/>
        <w:rPr>
          <w:rFonts w:asciiTheme="minorEastAsia" w:eastAsiaTheme="minorEastAsia" w:hAnsi="宋体"/>
          <w:sz w:val="32"/>
          <w:szCs w:val="40"/>
        </w:rPr>
      </w:pPr>
      <w:r w:rsidRPr="00AE0644">
        <w:rPr>
          <w:rFonts w:asciiTheme="minorEastAsia" w:eastAsiaTheme="minorEastAsia" w:hint="eastAsia"/>
          <w:sz w:val="32"/>
          <w:szCs w:val="40"/>
        </w:rPr>
        <w:t>污染环境修复与生态</w:t>
      </w:r>
      <w:proofErr w:type="gramStart"/>
      <w:r w:rsidRPr="00AE0644">
        <w:rPr>
          <w:rFonts w:asciiTheme="minorEastAsia" w:eastAsiaTheme="minorEastAsia" w:hint="eastAsia"/>
          <w:sz w:val="32"/>
          <w:szCs w:val="40"/>
        </w:rPr>
        <w:t>健康教育部</w:t>
      </w:r>
      <w:r w:rsidRPr="00AE0644">
        <w:rPr>
          <w:rFonts w:asciiTheme="minorEastAsia" w:eastAsiaTheme="minorEastAsia" w:hAnsi="宋体" w:hint="eastAsia"/>
          <w:sz w:val="32"/>
          <w:szCs w:val="40"/>
        </w:rPr>
        <w:t>重点实验室</w:t>
      </w:r>
      <w:proofErr w:type="gramEnd"/>
      <w:r w:rsidR="00431C2B" w:rsidRPr="00AE0644">
        <w:rPr>
          <w:rFonts w:asciiTheme="minorEastAsia" w:eastAsiaTheme="minorEastAsia" w:hint="eastAsia"/>
          <w:sz w:val="32"/>
          <w:szCs w:val="40"/>
        </w:rPr>
        <w:t>依托于</w:t>
      </w:r>
      <w:r w:rsidR="00431C2B" w:rsidRPr="00AE0644">
        <w:rPr>
          <w:rFonts w:asciiTheme="minorEastAsia" w:eastAsiaTheme="minorEastAsia" w:hAnsi="宋体" w:hint="eastAsia"/>
          <w:sz w:val="32"/>
          <w:szCs w:val="40"/>
        </w:rPr>
        <w:t>浙江大学，</w:t>
      </w:r>
      <w:r w:rsidRPr="00AE0644">
        <w:rPr>
          <w:rFonts w:asciiTheme="minorEastAsia" w:eastAsiaTheme="minorEastAsia" w:hAnsi="宋体" w:hint="eastAsia"/>
          <w:sz w:val="32"/>
          <w:szCs w:val="40"/>
        </w:rPr>
        <w:t>于2003年</w:t>
      </w:r>
      <w:r w:rsidR="009A16DD" w:rsidRPr="00AE0644">
        <w:rPr>
          <w:rFonts w:asciiTheme="minorEastAsia" w:eastAsiaTheme="minorEastAsia" w:hAnsi="宋体" w:hint="eastAsia"/>
          <w:sz w:val="32"/>
          <w:szCs w:val="40"/>
        </w:rPr>
        <w:t>教育部</w:t>
      </w:r>
      <w:r w:rsidRPr="00AE0644">
        <w:rPr>
          <w:rFonts w:asciiTheme="minorEastAsia" w:eastAsiaTheme="minorEastAsia" w:hAnsi="宋体" w:hint="eastAsia"/>
          <w:sz w:val="32"/>
          <w:szCs w:val="40"/>
        </w:rPr>
        <w:t>批准立项，</w:t>
      </w:r>
      <w:r w:rsidR="00431C2B" w:rsidRPr="00AE0644">
        <w:rPr>
          <w:rFonts w:asciiTheme="minorEastAsia" w:eastAsiaTheme="minorEastAsia" w:hAnsi="宋体" w:hint="eastAsia"/>
          <w:sz w:val="32"/>
          <w:szCs w:val="40"/>
        </w:rPr>
        <w:t>2005年通过教育部验收，</w:t>
      </w:r>
      <w:r w:rsidR="00D35B7A" w:rsidRPr="00AE0644">
        <w:rPr>
          <w:rFonts w:asciiTheme="minorEastAsia" w:eastAsiaTheme="minorEastAsia" w:hAnsi="宋体" w:hint="eastAsia"/>
          <w:sz w:val="32"/>
          <w:szCs w:val="40"/>
        </w:rPr>
        <w:t>最近三次</w:t>
      </w:r>
      <w:r w:rsidR="00431C2B" w:rsidRPr="00AE0644">
        <w:rPr>
          <w:rFonts w:asciiTheme="minorEastAsia" w:eastAsiaTheme="minorEastAsia" w:hAnsi="宋体" w:hint="eastAsia"/>
          <w:sz w:val="32"/>
          <w:szCs w:val="40"/>
        </w:rPr>
        <w:t>教育部评估</w:t>
      </w:r>
      <w:r w:rsidR="00D35B7A" w:rsidRPr="00AE0644">
        <w:rPr>
          <w:rFonts w:asciiTheme="minorEastAsia" w:eastAsiaTheme="minorEastAsia" w:hAnsi="宋体" w:hint="eastAsia"/>
          <w:sz w:val="32"/>
          <w:szCs w:val="40"/>
        </w:rPr>
        <w:t>两次获得</w:t>
      </w:r>
      <w:r w:rsidR="00431C2B" w:rsidRPr="00AE0644">
        <w:rPr>
          <w:rFonts w:asciiTheme="minorEastAsia" w:eastAsiaTheme="minorEastAsia" w:hAnsi="宋体" w:hint="eastAsia"/>
          <w:sz w:val="32"/>
          <w:szCs w:val="40"/>
        </w:rPr>
        <w:t>优秀</w:t>
      </w:r>
      <w:r w:rsidRPr="00AE0644">
        <w:rPr>
          <w:rFonts w:asciiTheme="minorEastAsia" w:eastAsiaTheme="minorEastAsia" w:hAnsi="宋体" w:hint="eastAsia"/>
          <w:sz w:val="32"/>
          <w:szCs w:val="40"/>
        </w:rPr>
        <w:t>。</w:t>
      </w:r>
      <w:r w:rsidR="00431C2B" w:rsidRPr="00AE0644">
        <w:rPr>
          <w:rFonts w:asciiTheme="minorEastAsia" w:eastAsiaTheme="minorEastAsia" w:hAnsi="宋体" w:hint="eastAsia"/>
          <w:sz w:val="32"/>
          <w:szCs w:val="40"/>
        </w:rPr>
        <w:t>本实验室围绕当前主要环境问题，根据国家重大需求、瞄准国内外前沿关键科学问题，结合原有研究基础，</w:t>
      </w:r>
      <w:r w:rsidR="00AB7C61" w:rsidRPr="00AE0644">
        <w:rPr>
          <w:rFonts w:asciiTheme="minorEastAsia" w:eastAsiaTheme="minorEastAsia" w:hAnsi="宋体" w:hint="eastAsia"/>
          <w:sz w:val="32"/>
          <w:szCs w:val="40"/>
        </w:rPr>
        <w:t>在</w:t>
      </w:r>
      <w:r w:rsidR="009A16DD">
        <w:rPr>
          <w:rFonts w:asciiTheme="minorEastAsia" w:eastAsiaTheme="minorEastAsia" w:hAnsi="宋体" w:hint="eastAsia"/>
          <w:sz w:val="32"/>
          <w:szCs w:val="40"/>
        </w:rPr>
        <w:t>环境</w:t>
      </w:r>
      <w:r w:rsidR="00C344EB" w:rsidRPr="00AE0644">
        <w:rPr>
          <w:rFonts w:asciiTheme="minorEastAsia" w:eastAsiaTheme="minorEastAsia" w:hAnsi="宋体" w:hint="eastAsia"/>
          <w:sz w:val="32"/>
          <w:szCs w:val="40"/>
        </w:rPr>
        <w:t>污染</w:t>
      </w:r>
      <w:r w:rsidR="009A16DD">
        <w:rPr>
          <w:rFonts w:asciiTheme="minorEastAsia" w:eastAsiaTheme="minorEastAsia" w:hAnsi="宋体" w:hint="eastAsia"/>
          <w:sz w:val="32"/>
          <w:szCs w:val="40"/>
        </w:rPr>
        <w:t>过程、诊断与</w:t>
      </w:r>
      <w:r w:rsidR="00C344EB" w:rsidRPr="00AE0644">
        <w:rPr>
          <w:rFonts w:asciiTheme="minorEastAsia" w:eastAsiaTheme="minorEastAsia" w:hAnsi="宋体" w:hint="eastAsia"/>
          <w:sz w:val="32"/>
          <w:szCs w:val="40"/>
        </w:rPr>
        <w:t>修复、</w:t>
      </w:r>
      <w:r w:rsidR="00AB7C61" w:rsidRPr="00AE0644">
        <w:rPr>
          <w:rFonts w:asciiTheme="minorEastAsia" w:eastAsiaTheme="minorEastAsia" w:hAnsi="宋体" w:hint="eastAsia"/>
          <w:sz w:val="32"/>
          <w:szCs w:val="40"/>
        </w:rPr>
        <w:t>材料</w:t>
      </w:r>
      <w:r w:rsidR="009A16DD">
        <w:rPr>
          <w:rFonts w:asciiTheme="minorEastAsia" w:eastAsiaTheme="minorEastAsia" w:hAnsi="宋体" w:hint="eastAsia"/>
          <w:sz w:val="32"/>
          <w:szCs w:val="40"/>
        </w:rPr>
        <w:t>与装备</w:t>
      </w:r>
      <w:r w:rsidR="00AB7C61" w:rsidRPr="00AE0644">
        <w:rPr>
          <w:rFonts w:asciiTheme="minorEastAsia" w:eastAsiaTheme="minorEastAsia" w:hAnsi="宋体" w:hint="eastAsia"/>
          <w:sz w:val="32"/>
          <w:szCs w:val="40"/>
        </w:rPr>
        <w:t>创新、</w:t>
      </w:r>
      <w:r w:rsidR="00C344EB" w:rsidRPr="00AE0644">
        <w:rPr>
          <w:rFonts w:asciiTheme="minorEastAsia" w:eastAsiaTheme="minorEastAsia" w:hAnsi="宋体" w:hint="eastAsia"/>
          <w:sz w:val="32"/>
          <w:szCs w:val="40"/>
        </w:rPr>
        <w:t>控制</w:t>
      </w:r>
      <w:r w:rsidR="009A16DD">
        <w:rPr>
          <w:rFonts w:asciiTheme="minorEastAsia" w:eastAsiaTheme="minorEastAsia" w:hAnsi="宋体" w:hint="eastAsia"/>
          <w:sz w:val="32"/>
          <w:szCs w:val="40"/>
        </w:rPr>
        <w:t>与资源化</w:t>
      </w:r>
      <w:r w:rsidR="00AB7C61" w:rsidRPr="00AE0644">
        <w:rPr>
          <w:rFonts w:asciiTheme="minorEastAsia" w:eastAsiaTheme="minorEastAsia" w:hAnsi="宋体" w:hint="eastAsia"/>
          <w:sz w:val="32"/>
          <w:szCs w:val="40"/>
        </w:rPr>
        <w:t>等方面形成了明显特色与优势，团队建设和人才培养成效显著，学科基础雄厚，综合能力强，交叉优势明显，国际学术交流活跃，学术声誉与影响明显提升</w:t>
      </w:r>
      <w:r w:rsidR="00431C2B" w:rsidRPr="00AE0644">
        <w:rPr>
          <w:rFonts w:asciiTheme="minorEastAsia" w:eastAsiaTheme="minorEastAsia" w:hAnsi="宋体" w:hint="eastAsia"/>
          <w:sz w:val="32"/>
          <w:szCs w:val="40"/>
        </w:rPr>
        <w:t>。</w:t>
      </w:r>
    </w:p>
    <w:p w14:paraId="3C75E6EC" w14:textId="77777777" w:rsidR="007E5882" w:rsidRPr="00AE0644" w:rsidRDefault="00177414" w:rsidP="00D7404E">
      <w:pPr>
        <w:tabs>
          <w:tab w:val="left" w:pos="1077"/>
          <w:tab w:val="left" w:pos="1258"/>
        </w:tabs>
        <w:adjustRightInd w:val="0"/>
        <w:snapToGrid w:val="0"/>
        <w:spacing w:line="600" w:lineRule="exact"/>
        <w:ind w:firstLineChars="200" w:firstLine="640"/>
        <w:rPr>
          <w:rFonts w:asciiTheme="minorEastAsia" w:eastAsiaTheme="minorEastAsia" w:hAnsi="宋体"/>
          <w:sz w:val="32"/>
          <w:szCs w:val="40"/>
        </w:rPr>
      </w:pPr>
      <w:r w:rsidRPr="00AE0644">
        <w:rPr>
          <w:rFonts w:asciiTheme="minorEastAsia" w:eastAsiaTheme="minorEastAsia" w:hAnsi="宋体" w:hint="eastAsia"/>
          <w:sz w:val="32"/>
          <w:szCs w:val="40"/>
        </w:rPr>
        <w:t>实验室主要进行基础理论和应用基础理论研究，现有</w:t>
      </w:r>
      <w:r w:rsidR="00184524" w:rsidRPr="00AE0644">
        <w:rPr>
          <w:rFonts w:asciiTheme="minorEastAsia" w:eastAsiaTheme="minorEastAsia" w:hAnsi="宋体" w:hint="eastAsia"/>
          <w:sz w:val="32"/>
          <w:szCs w:val="40"/>
        </w:rPr>
        <w:t>四</w:t>
      </w:r>
      <w:r w:rsidRPr="00AE0644">
        <w:rPr>
          <w:rFonts w:asciiTheme="minorEastAsia" w:eastAsiaTheme="minorEastAsia" w:hAnsi="宋体" w:hint="eastAsia"/>
          <w:sz w:val="32"/>
          <w:szCs w:val="40"/>
        </w:rPr>
        <w:t>个研究方向：</w:t>
      </w:r>
      <w:r w:rsidR="008A274F" w:rsidRPr="00AE0644">
        <w:rPr>
          <w:rFonts w:asciiTheme="minorEastAsia" w:eastAsiaTheme="minorEastAsia" w:hAnsi="宋体" w:hint="eastAsia"/>
          <w:sz w:val="32"/>
          <w:szCs w:val="40"/>
        </w:rPr>
        <w:t>（1）</w:t>
      </w:r>
      <w:r w:rsidR="00FB42A8" w:rsidRPr="00AE0644">
        <w:rPr>
          <w:rFonts w:asciiTheme="minorEastAsia" w:eastAsiaTheme="minorEastAsia" w:hAnsi="宋体" w:hint="eastAsia"/>
          <w:sz w:val="32"/>
          <w:szCs w:val="40"/>
        </w:rPr>
        <w:t>环境污染过程</w:t>
      </w:r>
      <w:r w:rsidRPr="00AE0644">
        <w:rPr>
          <w:rFonts w:asciiTheme="minorEastAsia" w:eastAsiaTheme="minorEastAsia" w:hAnsi="宋体" w:hint="eastAsia"/>
          <w:sz w:val="32"/>
          <w:szCs w:val="40"/>
        </w:rPr>
        <w:t>；</w:t>
      </w:r>
      <w:r w:rsidR="008A274F" w:rsidRPr="00AE0644">
        <w:rPr>
          <w:rFonts w:asciiTheme="minorEastAsia" w:eastAsiaTheme="minorEastAsia" w:hAnsi="宋体" w:hint="eastAsia"/>
          <w:sz w:val="32"/>
          <w:szCs w:val="40"/>
        </w:rPr>
        <w:t>（2）</w:t>
      </w:r>
      <w:r w:rsidR="00FB42A8" w:rsidRPr="00AE0644">
        <w:rPr>
          <w:rFonts w:asciiTheme="minorEastAsia" w:eastAsiaTheme="minorEastAsia" w:hAnsi="宋体" w:hint="eastAsia"/>
          <w:sz w:val="32"/>
          <w:szCs w:val="40"/>
        </w:rPr>
        <w:t>生态健康诊断</w:t>
      </w:r>
      <w:r w:rsidRPr="00AE0644">
        <w:rPr>
          <w:rFonts w:asciiTheme="minorEastAsia" w:eastAsiaTheme="minorEastAsia" w:hAnsi="宋体" w:hint="eastAsia"/>
          <w:sz w:val="32"/>
          <w:szCs w:val="40"/>
        </w:rPr>
        <w:t>；</w:t>
      </w:r>
      <w:r w:rsidR="008A274F" w:rsidRPr="00AE0644">
        <w:rPr>
          <w:rFonts w:asciiTheme="minorEastAsia" w:eastAsiaTheme="minorEastAsia" w:hAnsi="宋体" w:hint="eastAsia"/>
          <w:sz w:val="32"/>
          <w:szCs w:val="40"/>
        </w:rPr>
        <w:t>（3）</w:t>
      </w:r>
      <w:r w:rsidR="00FB42A8" w:rsidRPr="00AE0644">
        <w:rPr>
          <w:rFonts w:asciiTheme="minorEastAsia" w:eastAsiaTheme="minorEastAsia" w:hAnsi="宋体" w:hint="eastAsia"/>
          <w:sz w:val="32"/>
          <w:szCs w:val="40"/>
        </w:rPr>
        <w:t>污染控制与资源化</w:t>
      </w:r>
      <w:r w:rsidRPr="00AE0644">
        <w:rPr>
          <w:rFonts w:asciiTheme="minorEastAsia" w:eastAsiaTheme="minorEastAsia" w:hAnsi="宋体" w:hint="eastAsia"/>
          <w:sz w:val="32"/>
          <w:szCs w:val="40"/>
        </w:rPr>
        <w:t>；</w:t>
      </w:r>
      <w:r w:rsidR="008A274F" w:rsidRPr="00AE0644">
        <w:rPr>
          <w:rFonts w:asciiTheme="minorEastAsia" w:eastAsiaTheme="minorEastAsia" w:hAnsi="宋体" w:hint="eastAsia"/>
          <w:sz w:val="32"/>
          <w:szCs w:val="40"/>
        </w:rPr>
        <w:t>（4）</w:t>
      </w:r>
      <w:r w:rsidR="00FB42A8" w:rsidRPr="00AE0644">
        <w:rPr>
          <w:rFonts w:asciiTheme="minorEastAsia" w:eastAsiaTheme="minorEastAsia" w:hAnsi="宋体" w:hint="eastAsia"/>
          <w:sz w:val="32"/>
          <w:szCs w:val="40"/>
        </w:rPr>
        <w:t>污染环境生态修复</w:t>
      </w:r>
      <w:r w:rsidRPr="00AE0644">
        <w:rPr>
          <w:rFonts w:asciiTheme="minorEastAsia" w:eastAsiaTheme="minorEastAsia" w:hAnsi="宋体" w:hint="eastAsia"/>
          <w:sz w:val="32"/>
          <w:szCs w:val="40"/>
        </w:rPr>
        <w:t>。</w:t>
      </w:r>
    </w:p>
    <w:p w14:paraId="1228BF5C" w14:textId="77777777" w:rsidR="007E5882" w:rsidRPr="00AE0644" w:rsidRDefault="00177414"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t>二、</w:t>
      </w:r>
      <w:r w:rsidR="005909C0" w:rsidRPr="00AE0644">
        <w:rPr>
          <w:rFonts w:eastAsia="黑体" w:hint="eastAsia"/>
          <w:b/>
          <w:bCs/>
          <w:sz w:val="32"/>
          <w:szCs w:val="28"/>
        </w:rPr>
        <w:t>重点</w:t>
      </w:r>
      <w:r w:rsidRPr="00AE0644">
        <w:rPr>
          <w:rFonts w:eastAsia="黑体" w:hint="eastAsia"/>
          <w:b/>
          <w:bCs/>
          <w:sz w:val="32"/>
          <w:szCs w:val="28"/>
        </w:rPr>
        <w:t>资助</w:t>
      </w:r>
      <w:r w:rsidR="00BA763A" w:rsidRPr="00AE0644">
        <w:rPr>
          <w:rFonts w:eastAsia="黑体" w:hint="eastAsia"/>
          <w:b/>
          <w:bCs/>
          <w:sz w:val="32"/>
          <w:szCs w:val="28"/>
        </w:rPr>
        <w:t>的</w:t>
      </w:r>
      <w:r w:rsidRPr="00AE0644">
        <w:rPr>
          <w:rFonts w:eastAsia="黑体" w:hint="eastAsia"/>
          <w:b/>
          <w:bCs/>
          <w:sz w:val="32"/>
          <w:szCs w:val="28"/>
        </w:rPr>
        <w:t>研究</w:t>
      </w:r>
      <w:r w:rsidR="00BA763A" w:rsidRPr="00AE0644">
        <w:rPr>
          <w:rFonts w:eastAsia="黑体" w:hint="eastAsia"/>
          <w:b/>
          <w:bCs/>
          <w:sz w:val="32"/>
          <w:szCs w:val="28"/>
        </w:rPr>
        <w:t>方向</w:t>
      </w:r>
      <w:r w:rsidRPr="00AE0644">
        <w:rPr>
          <w:rFonts w:eastAsia="黑体" w:hint="eastAsia"/>
          <w:b/>
          <w:bCs/>
          <w:sz w:val="32"/>
          <w:szCs w:val="28"/>
        </w:rPr>
        <w:t>、对象和资助强度</w:t>
      </w:r>
    </w:p>
    <w:p w14:paraId="4041D4CF" w14:textId="77777777" w:rsidR="007E5882" w:rsidRPr="00AE0644" w:rsidRDefault="00177414" w:rsidP="00D7404E">
      <w:pPr>
        <w:pStyle w:val="a7"/>
        <w:adjustRightInd w:val="0"/>
        <w:snapToGrid w:val="0"/>
        <w:spacing w:before="0" w:beforeAutospacing="0" w:after="0" w:afterAutospacing="0" w:line="600" w:lineRule="exact"/>
        <w:ind w:firstLineChars="200" w:firstLine="643"/>
        <w:rPr>
          <w:rFonts w:ascii="楷体_GB2312" w:eastAsia="楷体_GB2312"/>
          <w:b/>
          <w:sz w:val="32"/>
          <w:szCs w:val="32"/>
        </w:rPr>
      </w:pPr>
      <w:r w:rsidRPr="00AE0644">
        <w:rPr>
          <w:rFonts w:ascii="楷体_GB2312" w:eastAsia="楷体_GB2312" w:hint="eastAsia"/>
          <w:b/>
          <w:sz w:val="32"/>
          <w:szCs w:val="32"/>
        </w:rPr>
        <w:t>（一）重点资助方向</w:t>
      </w:r>
    </w:p>
    <w:p w14:paraId="388DDF5E" w14:textId="77777777" w:rsidR="007E5882" w:rsidRPr="00AE0644" w:rsidRDefault="005909C0" w:rsidP="00D7404E">
      <w:pPr>
        <w:pStyle w:val="af"/>
        <w:numPr>
          <w:ilvl w:val="0"/>
          <w:numId w:val="11"/>
        </w:numPr>
        <w:adjustRightInd w:val="0"/>
        <w:snapToGrid w:val="0"/>
        <w:spacing w:line="600" w:lineRule="exact"/>
        <w:ind w:left="0" w:firstLine="643"/>
        <w:rPr>
          <w:rFonts w:asciiTheme="minorEastAsia" w:eastAsiaTheme="minorEastAsia" w:hAnsi="宋体"/>
          <w:b/>
          <w:sz w:val="32"/>
          <w:szCs w:val="32"/>
        </w:rPr>
      </w:pPr>
      <w:r w:rsidRPr="00AE0644">
        <w:rPr>
          <w:rFonts w:asciiTheme="minorEastAsia" w:eastAsiaTheme="minorEastAsia" w:hAnsi="宋体" w:hint="eastAsia"/>
          <w:b/>
          <w:sz w:val="32"/>
          <w:szCs w:val="32"/>
        </w:rPr>
        <w:t>环境污染过程</w:t>
      </w:r>
    </w:p>
    <w:p w14:paraId="35BEEEA4" w14:textId="77777777" w:rsidR="00C64E19" w:rsidRPr="00AE0644" w:rsidRDefault="00F82463" w:rsidP="00D7404E">
      <w:pPr>
        <w:numPr>
          <w:ilvl w:val="0"/>
          <w:numId w:val="8"/>
        </w:numPr>
        <w:tabs>
          <w:tab w:val="clear" w:pos="1365"/>
          <w:tab w:val="num" w:pos="426"/>
        </w:tabs>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化学物质在我国高强度人类活动的区域环境中的生态循环规律，重点探明营养和污染物质在农田生态系统和水生生态系统中及其之间的迁移、转化、积累和平衡规律；</w:t>
      </w:r>
    </w:p>
    <w:p w14:paraId="78D5ED14" w14:textId="77777777" w:rsidR="007E5882" w:rsidRPr="00AE0644" w:rsidRDefault="00F82463" w:rsidP="00D7404E">
      <w:pPr>
        <w:numPr>
          <w:ilvl w:val="0"/>
          <w:numId w:val="8"/>
        </w:numPr>
        <w:tabs>
          <w:tab w:val="clear" w:pos="1365"/>
          <w:tab w:val="num" w:pos="993"/>
        </w:tabs>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营养和污染物质从区域环境向人类食物链迁移、转</w:t>
      </w:r>
      <w:r w:rsidRPr="00AE0644">
        <w:rPr>
          <w:rFonts w:asciiTheme="minorEastAsia" w:eastAsiaTheme="minorEastAsia" w:hAnsi="宋体" w:hint="eastAsia"/>
          <w:sz w:val="32"/>
          <w:szCs w:val="32"/>
        </w:rPr>
        <w:lastRenderedPageBreak/>
        <w:t>化、积累的生理生态过程及其生态健康效应，建立营养与污染物质在区域环境中的循环及对生态系统和人类健康影响的理论，提出环境营养与生态健康的创新理论体系等。</w:t>
      </w:r>
    </w:p>
    <w:p w14:paraId="41F520DC" w14:textId="77777777" w:rsidR="007E5882" w:rsidRPr="00AE0644" w:rsidRDefault="00813641" w:rsidP="00D7404E">
      <w:pPr>
        <w:pStyle w:val="af"/>
        <w:numPr>
          <w:ilvl w:val="0"/>
          <w:numId w:val="11"/>
        </w:numPr>
        <w:adjustRightInd w:val="0"/>
        <w:snapToGrid w:val="0"/>
        <w:spacing w:line="600" w:lineRule="exact"/>
        <w:ind w:left="0" w:firstLine="643"/>
        <w:rPr>
          <w:rFonts w:asciiTheme="minorEastAsia" w:eastAsiaTheme="minorEastAsia" w:hAnsi="宋体"/>
          <w:b/>
          <w:sz w:val="32"/>
          <w:szCs w:val="32"/>
        </w:rPr>
      </w:pPr>
      <w:r w:rsidRPr="00AE0644">
        <w:rPr>
          <w:rFonts w:asciiTheme="minorEastAsia" w:eastAsiaTheme="minorEastAsia" w:hAnsi="宋体" w:hint="eastAsia"/>
          <w:b/>
          <w:sz w:val="32"/>
          <w:szCs w:val="32"/>
        </w:rPr>
        <w:t>生态健康诊断</w:t>
      </w:r>
    </w:p>
    <w:p w14:paraId="73FA76DA" w14:textId="55DA4EA8" w:rsidR="00FA02A1" w:rsidRPr="00AE0644" w:rsidRDefault="00FA02A1" w:rsidP="00D7404E">
      <w:pPr>
        <w:pStyle w:val="af"/>
        <w:numPr>
          <w:ilvl w:val="0"/>
          <w:numId w:val="15"/>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农业土壤重金属与农药污染与质量退化的机理</w:t>
      </w:r>
      <w:r w:rsidR="00D7404E" w:rsidRPr="00AE0644">
        <w:rPr>
          <w:rFonts w:asciiTheme="minorEastAsia" w:eastAsiaTheme="minorEastAsia" w:hAnsi="宋体" w:hint="eastAsia"/>
          <w:sz w:val="32"/>
          <w:szCs w:val="32"/>
        </w:rPr>
        <w:t>；</w:t>
      </w:r>
    </w:p>
    <w:p w14:paraId="6AAE8EB7" w14:textId="33086EEE" w:rsidR="00FA02A1" w:rsidRPr="00AE0644" w:rsidRDefault="00FA02A1" w:rsidP="00D7404E">
      <w:pPr>
        <w:pStyle w:val="af"/>
        <w:numPr>
          <w:ilvl w:val="0"/>
          <w:numId w:val="15"/>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农畜生态系统中化学污染物的食物链迁移循环过程与生态毒理</w:t>
      </w:r>
      <w:r w:rsidR="00D7404E" w:rsidRPr="00AE0644">
        <w:rPr>
          <w:rFonts w:asciiTheme="minorEastAsia" w:eastAsiaTheme="minorEastAsia" w:hAnsi="宋体" w:hint="eastAsia"/>
          <w:sz w:val="32"/>
          <w:szCs w:val="32"/>
        </w:rPr>
        <w:t>；</w:t>
      </w:r>
    </w:p>
    <w:p w14:paraId="45A5F6B2" w14:textId="65946984" w:rsidR="00FA02A1" w:rsidRPr="00AE0644" w:rsidRDefault="00FA02A1" w:rsidP="00D7404E">
      <w:pPr>
        <w:pStyle w:val="af"/>
        <w:numPr>
          <w:ilvl w:val="0"/>
          <w:numId w:val="15"/>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农产品安全诊断原理与方法</w:t>
      </w:r>
      <w:r w:rsidR="00D7404E" w:rsidRPr="00AE0644">
        <w:rPr>
          <w:rFonts w:asciiTheme="minorEastAsia" w:eastAsiaTheme="minorEastAsia" w:hAnsi="宋体" w:hint="eastAsia"/>
          <w:sz w:val="32"/>
          <w:szCs w:val="32"/>
        </w:rPr>
        <w:t>；</w:t>
      </w:r>
    </w:p>
    <w:p w14:paraId="0AF5D9F1" w14:textId="09A0CA9E" w:rsidR="00FA02A1" w:rsidRPr="00AE0644" w:rsidRDefault="00FA02A1" w:rsidP="00D7404E">
      <w:pPr>
        <w:pStyle w:val="af"/>
        <w:numPr>
          <w:ilvl w:val="0"/>
          <w:numId w:val="15"/>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村镇生态环境污染、质量评价指标及健康诊断方法</w:t>
      </w:r>
      <w:r w:rsidR="00D7404E" w:rsidRPr="00AE0644">
        <w:rPr>
          <w:rFonts w:asciiTheme="minorEastAsia" w:eastAsiaTheme="minorEastAsia" w:hAnsi="宋体" w:hint="eastAsia"/>
          <w:sz w:val="32"/>
          <w:szCs w:val="32"/>
        </w:rPr>
        <w:t>；</w:t>
      </w:r>
    </w:p>
    <w:p w14:paraId="14B6ACC6" w14:textId="7889C4D2" w:rsidR="00FA02A1" w:rsidRPr="00AE0644" w:rsidRDefault="00FA02A1" w:rsidP="00D7404E">
      <w:pPr>
        <w:pStyle w:val="af"/>
        <w:numPr>
          <w:ilvl w:val="0"/>
          <w:numId w:val="15"/>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营养与污染物在小流域生态系统中迁移、转化、循环的预测建模</w:t>
      </w:r>
      <w:r w:rsidR="00D7404E" w:rsidRPr="00AE0644">
        <w:rPr>
          <w:rFonts w:asciiTheme="minorEastAsia" w:eastAsiaTheme="minorEastAsia" w:hAnsi="宋体" w:hint="eastAsia"/>
          <w:sz w:val="32"/>
          <w:szCs w:val="32"/>
        </w:rPr>
        <w:t>；</w:t>
      </w:r>
    </w:p>
    <w:p w14:paraId="3F0EE093" w14:textId="77777777" w:rsidR="00FA02A1" w:rsidRPr="00AE0644" w:rsidRDefault="00FA02A1" w:rsidP="00D7404E">
      <w:pPr>
        <w:pStyle w:val="af"/>
        <w:numPr>
          <w:ilvl w:val="0"/>
          <w:numId w:val="15"/>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小流域生态环境质量退化预警方法等。</w:t>
      </w:r>
    </w:p>
    <w:p w14:paraId="38CA4D88" w14:textId="77777777" w:rsidR="007E5882" w:rsidRPr="00AE0644" w:rsidRDefault="00130F30" w:rsidP="00D7404E">
      <w:pPr>
        <w:pStyle w:val="af"/>
        <w:numPr>
          <w:ilvl w:val="0"/>
          <w:numId w:val="11"/>
        </w:numPr>
        <w:adjustRightInd w:val="0"/>
        <w:snapToGrid w:val="0"/>
        <w:spacing w:line="600" w:lineRule="exact"/>
        <w:ind w:left="0" w:firstLine="643"/>
        <w:rPr>
          <w:rFonts w:asciiTheme="minorEastAsia" w:eastAsiaTheme="minorEastAsia" w:hAnsi="宋体"/>
          <w:b/>
          <w:sz w:val="32"/>
          <w:szCs w:val="32"/>
        </w:rPr>
      </w:pPr>
      <w:r w:rsidRPr="00AE0644">
        <w:rPr>
          <w:rFonts w:asciiTheme="minorEastAsia" w:eastAsiaTheme="minorEastAsia" w:hAnsi="宋体" w:hint="eastAsia"/>
          <w:b/>
          <w:sz w:val="32"/>
          <w:szCs w:val="32"/>
        </w:rPr>
        <w:t>污染控制与资源化</w:t>
      </w:r>
    </w:p>
    <w:p w14:paraId="440D23FC" w14:textId="585099AF" w:rsidR="00130F30" w:rsidRPr="00AE0644" w:rsidRDefault="00177414" w:rsidP="00D7404E">
      <w:pPr>
        <w:numPr>
          <w:ilvl w:val="0"/>
          <w:numId w:val="7"/>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生态健</w:t>
      </w:r>
      <w:r w:rsidR="00130F30" w:rsidRPr="00AE0644">
        <w:rPr>
          <w:rFonts w:asciiTheme="minorEastAsia" w:eastAsiaTheme="minorEastAsia" w:hAnsi="宋体" w:hint="eastAsia"/>
          <w:sz w:val="32"/>
          <w:szCs w:val="32"/>
        </w:rPr>
        <w:t>康环境污染减量化原理与技术</w:t>
      </w:r>
      <w:r w:rsidR="00D7404E" w:rsidRPr="00AE0644">
        <w:rPr>
          <w:rFonts w:asciiTheme="minorEastAsia" w:eastAsiaTheme="minorEastAsia" w:hAnsi="宋体" w:hint="eastAsia"/>
          <w:sz w:val="32"/>
          <w:szCs w:val="32"/>
        </w:rPr>
        <w:t>；</w:t>
      </w:r>
    </w:p>
    <w:p w14:paraId="472A629F" w14:textId="2724AFE8" w:rsidR="00130F30" w:rsidRPr="00AE0644" w:rsidRDefault="00130F30" w:rsidP="00D7404E">
      <w:pPr>
        <w:numPr>
          <w:ilvl w:val="0"/>
          <w:numId w:val="7"/>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工业清洁生产技术</w:t>
      </w:r>
      <w:r w:rsidR="00D7404E" w:rsidRPr="00AE0644">
        <w:rPr>
          <w:rFonts w:asciiTheme="minorEastAsia" w:eastAsiaTheme="minorEastAsia" w:hAnsi="宋体" w:hint="eastAsia"/>
          <w:sz w:val="32"/>
          <w:szCs w:val="32"/>
        </w:rPr>
        <w:t>；</w:t>
      </w:r>
    </w:p>
    <w:p w14:paraId="40165311" w14:textId="457D2F3F" w:rsidR="00130F30" w:rsidRPr="00AE0644" w:rsidRDefault="00130F30" w:rsidP="00D7404E">
      <w:pPr>
        <w:numPr>
          <w:ilvl w:val="0"/>
          <w:numId w:val="7"/>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废气污染控制原理与工程技术</w:t>
      </w:r>
      <w:r w:rsidR="00D7404E" w:rsidRPr="00AE0644">
        <w:rPr>
          <w:rFonts w:asciiTheme="minorEastAsia" w:eastAsiaTheme="minorEastAsia" w:hAnsi="宋体" w:hint="eastAsia"/>
          <w:sz w:val="32"/>
          <w:szCs w:val="32"/>
        </w:rPr>
        <w:t>；</w:t>
      </w:r>
    </w:p>
    <w:p w14:paraId="337D7CD5" w14:textId="6E8A672A" w:rsidR="00130F30" w:rsidRPr="00AE0644" w:rsidRDefault="00130F30" w:rsidP="00D7404E">
      <w:pPr>
        <w:numPr>
          <w:ilvl w:val="0"/>
          <w:numId w:val="7"/>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农村和农业面源污染的削减理论与技术体系</w:t>
      </w:r>
      <w:r w:rsidR="00D7404E" w:rsidRPr="00AE0644">
        <w:rPr>
          <w:rFonts w:asciiTheme="minorEastAsia" w:eastAsiaTheme="minorEastAsia" w:hAnsi="宋体" w:hint="eastAsia"/>
          <w:sz w:val="32"/>
          <w:szCs w:val="32"/>
        </w:rPr>
        <w:t>；</w:t>
      </w:r>
    </w:p>
    <w:p w14:paraId="702AC00F" w14:textId="4EA4A9F2" w:rsidR="00130F30" w:rsidRPr="00AE0644" w:rsidRDefault="00130F30" w:rsidP="00D7404E">
      <w:pPr>
        <w:numPr>
          <w:ilvl w:val="0"/>
          <w:numId w:val="7"/>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污水处理理论与技术</w:t>
      </w:r>
      <w:r w:rsidR="00D7404E" w:rsidRPr="00AE0644">
        <w:rPr>
          <w:rFonts w:asciiTheme="minorEastAsia" w:eastAsiaTheme="minorEastAsia" w:hAnsi="宋体" w:hint="eastAsia"/>
          <w:sz w:val="32"/>
          <w:szCs w:val="32"/>
        </w:rPr>
        <w:t>；</w:t>
      </w:r>
    </w:p>
    <w:p w14:paraId="3316E0A2" w14:textId="1E189424" w:rsidR="00130F30" w:rsidRPr="00AE0644" w:rsidRDefault="00130F30" w:rsidP="00D7404E">
      <w:pPr>
        <w:numPr>
          <w:ilvl w:val="0"/>
          <w:numId w:val="7"/>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工农业生产及生活产生的固、液、气废弃物资源化处理利用及良性生态循环理论</w:t>
      </w:r>
      <w:r w:rsidR="00D7404E" w:rsidRPr="00AE0644">
        <w:rPr>
          <w:rFonts w:asciiTheme="minorEastAsia" w:eastAsiaTheme="minorEastAsia" w:hAnsi="宋体" w:hint="eastAsia"/>
          <w:sz w:val="32"/>
          <w:szCs w:val="32"/>
        </w:rPr>
        <w:t>；</w:t>
      </w:r>
    </w:p>
    <w:p w14:paraId="0FB470F5" w14:textId="77777777" w:rsidR="007E5882" w:rsidRPr="00AE0644" w:rsidRDefault="00130F30" w:rsidP="00D7404E">
      <w:pPr>
        <w:numPr>
          <w:ilvl w:val="0"/>
          <w:numId w:val="7"/>
        </w:numPr>
        <w:adjustRightInd w:val="0"/>
        <w:snapToGrid w:val="0"/>
        <w:spacing w:line="600" w:lineRule="exact"/>
        <w:ind w:left="0" w:firstLineChars="200" w:firstLine="640"/>
        <w:rPr>
          <w:rFonts w:asciiTheme="minorEastAsia" w:eastAsiaTheme="minorEastAsia" w:hAnsi="宋体"/>
          <w:color w:val="000000"/>
          <w:sz w:val="32"/>
          <w:szCs w:val="32"/>
        </w:rPr>
      </w:pPr>
      <w:r w:rsidRPr="00AE0644">
        <w:rPr>
          <w:rFonts w:asciiTheme="minorEastAsia" w:eastAsiaTheme="minorEastAsia" w:hAnsi="宋体" w:hint="eastAsia"/>
          <w:sz w:val="32"/>
          <w:szCs w:val="32"/>
        </w:rPr>
        <w:t>废弃物资源再生产品研发及产业化新工艺技术</w:t>
      </w:r>
      <w:r w:rsidR="00177414" w:rsidRPr="00AE0644">
        <w:rPr>
          <w:rFonts w:asciiTheme="minorEastAsia" w:eastAsiaTheme="minorEastAsia" w:hAnsi="宋体" w:hint="eastAsia"/>
          <w:sz w:val="32"/>
          <w:szCs w:val="32"/>
        </w:rPr>
        <w:t>等。</w:t>
      </w:r>
    </w:p>
    <w:p w14:paraId="185E3322" w14:textId="77777777" w:rsidR="0090564D" w:rsidRPr="00AE0644" w:rsidRDefault="0090564D" w:rsidP="00D7404E">
      <w:pPr>
        <w:pStyle w:val="af"/>
        <w:numPr>
          <w:ilvl w:val="0"/>
          <w:numId w:val="11"/>
        </w:numPr>
        <w:adjustRightInd w:val="0"/>
        <w:snapToGrid w:val="0"/>
        <w:spacing w:line="600" w:lineRule="exact"/>
        <w:ind w:left="0" w:firstLine="643"/>
        <w:rPr>
          <w:rFonts w:asciiTheme="minorEastAsia" w:eastAsiaTheme="minorEastAsia" w:hAnsi="宋体"/>
          <w:b/>
          <w:sz w:val="32"/>
          <w:szCs w:val="32"/>
        </w:rPr>
      </w:pPr>
      <w:r w:rsidRPr="00AE0644">
        <w:rPr>
          <w:rFonts w:asciiTheme="minorEastAsia" w:eastAsiaTheme="minorEastAsia" w:hAnsi="宋体" w:hint="eastAsia"/>
          <w:b/>
          <w:sz w:val="32"/>
          <w:szCs w:val="32"/>
        </w:rPr>
        <w:t>污染环境生态修复</w:t>
      </w:r>
    </w:p>
    <w:p w14:paraId="70DC67CE" w14:textId="77777777" w:rsidR="0090564D" w:rsidRPr="00AE0644" w:rsidRDefault="0090564D" w:rsidP="00D7404E">
      <w:pPr>
        <w:numPr>
          <w:ilvl w:val="0"/>
          <w:numId w:val="12"/>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对营养和污染物特异吸收、同化、积累特异植物和</w:t>
      </w:r>
      <w:r w:rsidRPr="00AE0644">
        <w:rPr>
          <w:rFonts w:asciiTheme="minorEastAsia" w:eastAsiaTheme="minorEastAsia" w:hAnsi="宋体" w:hint="eastAsia"/>
          <w:sz w:val="32"/>
          <w:szCs w:val="32"/>
        </w:rPr>
        <w:lastRenderedPageBreak/>
        <w:t>微生物等种质资源的筛选、鉴定及其生物学特性；</w:t>
      </w:r>
    </w:p>
    <w:p w14:paraId="52873C7A" w14:textId="77777777" w:rsidR="0090564D" w:rsidRPr="00AE0644" w:rsidRDefault="0090564D" w:rsidP="00D7404E">
      <w:pPr>
        <w:numPr>
          <w:ilvl w:val="0"/>
          <w:numId w:val="12"/>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营养盐和污染物特异吸收、同化、积累特性的分子生理生态基础及基因改良工程，以及境修复特异生物种质资源创新；</w:t>
      </w:r>
    </w:p>
    <w:p w14:paraId="2927EADD" w14:textId="2FA06237" w:rsidR="0090564D" w:rsidRPr="00AE0644" w:rsidRDefault="0090564D" w:rsidP="00D7404E">
      <w:pPr>
        <w:numPr>
          <w:ilvl w:val="0"/>
          <w:numId w:val="12"/>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重金属与P</w:t>
      </w:r>
      <w:r w:rsidR="008E2CE7">
        <w:rPr>
          <w:rFonts w:asciiTheme="minorEastAsia" w:eastAsiaTheme="minorEastAsia" w:hAnsi="宋体" w:hint="eastAsia"/>
          <w:sz w:val="32"/>
          <w:szCs w:val="32"/>
        </w:rPr>
        <w:t>O</w:t>
      </w:r>
      <w:r w:rsidRPr="00AE0644">
        <w:rPr>
          <w:rFonts w:asciiTheme="minorEastAsia" w:eastAsiaTheme="minorEastAsia" w:hAnsi="宋体" w:hint="eastAsia"/>
          <w:sz w:val="32"/>
          <w:szCs w:val="32"/>
        </w:rPr>
        <w:t>P</w:t>
      </w:r>
      <w:r w:rsidR="006679BF" w:rsidRPr="00AE0644">
        <w:rPr>
          <w:rFonts w:asciiTheme="minorEastAsia" w:eastAsiaTheme="minorEastAsia" w:hAnsi="宋体" w:hint="eastAsia"/>
          <w:sz w:val="32"/>
          <w:szCs w:val="32"/>
        </w:rPr>
        <w:t>s</w:t>
      </w:r>
      <w:r w:rsidRPr="00AE0644">
        <w:rPr>
          <w:rFonts w:asciiTheme="minorEastAsia" w:eastAsiaTheme="minorEastAsia" w:hAnsi="宋体" w:hint="eastAsia"/>
          <w:sz w:val="32"/>
          <w:szCs w:val="32"/>
        </w:rPr>
        <w:t>污染土壤植物系统修复原理与工程技术；</w:t>
      </w:r>
    </w:p>
    <w:p w14:paraId="7B69F241" w14:textId="77777777" w:rsidR="0090564D" w:rsidRPr="00AE0644" w:rsidRDefault="0090564D" w:rsidP="00D7404E">
      <w:pPr>
        <w:numPr>
          <w:ilvl w:val="0"/>
          <w:numId w:val="12"/>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水系氮、磷污染和富营养化的物理-生态修复与工程技术体系；</w:t>
      </w:r>
    </w:p>
    <w:p w14:paraId="2A7F9CE1" w14:textId="77777777" w:rsidR="0090564D" w:rsidRPr="00AE0644" w:rsidRDefault="0090564D" w:rsidP="00D7404E">
      <w:pPr>
        <w:numPr>
          <w:ilvl w:val="0"/>
          <w:numId w:val="12"/>
        </w:numPr>
        <w:adjustRightInd w:val="0"/>
        <w:snapToGrid w:val="0"/>
        <w:spacing w:line="600" w:lineRule="exact"/>
        <w:ind w:left="0"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废弃资源利用化学与再生工艺技术等。</w:t>
      </w:r>
    </w:p>
    <w:p w14:paraId="7CB2218D" w14:textId="77777777" w:rsidR="007E5882" w:rsidRPr="00AE0644" w:rsidRDefault="00177414" w:rsidP="00D7404E">
      <w:pPr>
        <w:pStyle w:val="a7"/>
        <w:widowControl w:val="0"/>
        <w:adjustRightInd w:val="0"/>
        <w:snapToGrid w:val="0"/>
        <w:spacing w:before="0" w:beforeAutospacing="0" w:after="0" w:afterAutospacing="0" w:line="600" w:lineRule="exact"/>
        <w:ind w:firstLineChars="200" w:firstLine="643"/>
        <w:jc w:val="both"/>
        <w:rPr>
          <w:rFonts w:ascii="楷体_GB2312" w:eastAsia="楷体_GB2312"/>
          <w:b/>
          <w:sz w:val="32"/>
          <w:szCs w:val="32"/>
        </w:rPr>
      </w:pPr>
      <w:r w:rsidRPr="00AE0644">
        <w:rPr>
          <w:rFonts w:ascii="楷体_GB2312" w:eastAsia="楷体_GB2312" w:hint="eastAsia"/>
          <w:b/>
          <w:sz w:val="32"/>
          <w:szCs w:val="32"/>
        </w:rPr>
        <w:t>（二）重点资助对象</w:t>
      </w:r>
    </w:p>
    <w:p w14:paraId="58BE18CE" w14:textId="1D700703" w:rsidR="002B3E08" w:rsidRPr="00AE0644" w:rsidRDefault="00FB42A8" w:rsidP="00C344EB">
      <w:pPr>
        <w:pStyle w:val="ae"/>
        <w:adjustRightInd w:val="0"/>
        <w:snapToGrid w:val="0"/>
        <w:spacing w:beforeLines="0" w:before="0"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申请者年龄45岁以下，应具有博士学位</w:t>
      </w:r>
      <w:r w:rsidR="000E0ADC">
        <w:rPr>
          <w:rFonts w:asciiTheme="minorEastAsia" w:eastAsiaTheme="minorEastAsia" w:hAnsi="宋体" w:hint="eastAsia"/>
          <w:sz w:val="32"/>
          <w:szCs w:val="32"/>
        </w:rPr>
        <w:t>，中级职称及以上</w:t>
      </w:r>
      <w:r w:rsidRPr="00AE0644">
        <w:rPr>
          <w:rFonts w:asciiTheme="minorEastAsia" w:eastAsiaTheme="minorEastAsia" w:hAnsi="宋体" w:hint="eastAsia"/>
          <w:sz w:val="32"/>
          <w:szCs w:val="32"/>
        </w:rPr>
        <w:t>。不具备高级专业技术职称的申请者，必须由两名具有高级专业技术职称的同行专家推荐。</w:t>
      </w:r>
    </w:p>
    <w:p w14:paraId="0FCA76F9" w14:textId="77777777" w:rsidR="0000156F" w:rsidRPr="00AE0644" w:rsidRDefault="00177414" w:rsidP="00D7404E">
      <w:pPr>
        <w:pStyle w:val="a7"/>
        <w:widowControl w:val="0"/>
        <w:adjustRightInd w:val="0"/>
        <w:snapToGrid w:val="0"/>
        <w:spacing w:before="0" w:beforeAutospacing="0" w:after="0" w:afterAutospacing="0" w:line="600" w:lineRule="exact"/>
        <w:ind w:firstLineChars="200" w:firstLine="643"/>
        <w:jc w:val="both"/>
        <w:rPr>
          <w:rFonts w:ascii="楷体_GB2312" w:eastAsia="楷体_GB2312"/>
          <w:b/>
          <w:sz w:val="32"/>
          <w:szCs w:val="32"/>
        </w:rPr>
      </w:pPr>
      <w:r w:rsidRPr="00AE0644">
        <w:rPr>
          <w:rFonts w:ascii="楷体_GB2312" w:eastAsia="楷体_GB2312" w:hint="eastAsia"/>
          <w:b/>
          <w:sz w:val="32"/>
          <w:szCs w:val="32"/>
        </w:rPr>
        <w:t>（三）资助</w:t>
      </w:r>
      <w:r w:rsidR="0000156F" w:rsidRPr="00AE0644">
        <w:rPr>
          <w:rFonts w:ascii="楷体_GB2312" w:eastAsia="楷体_GB2312" w:hint="eastAsia"/>
          <w:b/>
          <w:sz w:val="32"/>
          <w:szCs w:val="32"/>
        </w:rPr>
        <w:t>强度</w:t>
      </w:r>
    </w:p>
    <w:p w14:paraId="6542E3A7" w14:textId="2E842A36" w:rsidR="00FB42A8" w:rsidRPr="00AE0644" w:rsidRDefault="0000156F"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一般</w:t>
      </w:r>
      <w:r w:rsidR="00177414" w:rsidRPr="00AE0644">
        <w:rPr>
          <w:rFonts w:asciiTheme="minorEastAsia" w:eastAsiaTheme="minorEastAsia" w:hAnsi="宋体" w:hint="eastAsia"/>
          <w:sz w:val="32"/>
          <w:szCs w:val="32"/>
        </w:rPr>
        <w:t>为</w:t>
      </w:r>
      <w:r w:rsidR="00404A23" w:rsidRPr="00AE0644">
        <w:rPr>
          <w:rFonts w:asciiTheme="minorEastAsia" w:eastAsiaTheme="minorEastAsia" w:hAnsi="宋体" w:hint="eastAsia"/>
          <w:sz w:val="32"/>
          <w:szCs w:val="32"/>
        </w:rPr>
        <w:t>2</w:t>
      </w:r>
      <w:r w:rsidR="00177414" w:rsidRPr="00AE0644">
        <w:rPr>
          <w:rFonts w:asciiTheme="minorEastAsia" w:eastAsiaTheme="minorEastAsia" w:hAnsi="宋体" w:hint="eastAsia"/>
          <w:sz w:val="32"/>
          <w:szCs w:val="32"/>
        </w:rPr>
        <w:t>万元</w:t>
      </w:r>
      <w:r w:rsidRPr="00AE0644">
        <w:rPr>
          <w:rFonts w:asciiTheme="minorEastAsia" w:eastAsiaTheme="minorEastAsia" w:hAnsi="宋体" w:hint="eastAsia"/>
          <w:sz w:val="32"/>
          <w:szCs w:val="32"/>
        </w:rPr>
        <w:t>/项</w:t>
      </w:r>
      <w:r w:rsidR="009D07AF" w:rsidRPr="00AE0644">
        <w:rPr>
          <w:rFonts w:asciiTheme="minorEastAsia" w:eastAsiaTheme="minorEastAsia" w:hAnsi="宋体" w:hint="eastAsia"/>
          <w:sz w:val="32"/>
          <w:szCs w:val="32"/>
        </w:rPr>
        <w:t>（</w:t>
      </w:r>
      <w:proofErr w:type="gramStart"/>
      <w:r w:rsidR="009D07AF" w:rsidRPr="00AE0644">
        <w:rPr>
          <w:rFonts w:asciiTheme="minorEastAsia" w:eastAsiaTheme="minorEastAsia" w:hAnsi="宋体" w:hint="eastAsia"/>
          <w:sz w:val="32"/>
          <w:szCs w:val="32"/>
        </w:rPr>
        <w:t>限科研</w:t>
      </w:r>
      <w:proofErr w:type="gramEnd"/>
      <w:r w:rsidR="009D07AF" w:rsidRPr="00AE0644">
        <w:rPr>
          <w:rFonts w:asciiTheme="minorEastAsia" w:eastAsiaTheme="minorEastAsia" w:hAnsi="宋体" w:hint="eastAsia"/>
          <w:sz w:val="32"/>
          <w:szCs w:val="32"/>
        </w:rPr>
        <w:t>业务费，不资助设备费和劳务费）</w:t>
      </w:r>
      <w:r w:rsidR="00D00662" w:rsidRPr="00AE0644">
        <w:rPr>
          <w:rFonts w:asciiTheme="minorEastAsia" w:eastAsiaTheme="minorEastAsia" w:hAnsi="宋体" w:hint="eastAsia"/>
          <w:sz w:val="32"/>
          <w:szCs w:val="32"/>
        </w:rPr>
        <w:t>，研究年限</w:t>
      </w:r>
      <w:r w:rsidR="00D7404E" w:rsidRPr="00AE0644">
        <w:rPr>
          <w:rFonts w:asciiTheme="minorEastAsia" w:eastAsiaTheme="minorEastAsia" w:hAnsi="宋体" w:hint="eastAsia"/>
          <w:sz w:val="32"/>
          <w:szCs w:val="32"/>
        </w:rPr>
        <w:t>一般</w:t>
      </w:r>
      <w:r w:rsidR="00D00662" w:rsidRPr="00AE0644">
        <w:rPr>
          <w:rFonts w:asciiTheme="minorEastAsia" w:eastAsiaTheme="minorEastAsia" w:hAnsi="宋体" w:hint="eastAsia"/>
          <w:sz w:val="32"/>
          <w:szCs w:val="32"/>
        </w:rPr>
        <w:t>为</w:t>
      </w:r>
      <w:r w:rsidR="00103265" w:rsidRPr="00AE0644">
        <w:rPr>
          <w:rFonts w:asciiTheme="minorEastAsia" w:eastAsiaTheme="minorEastAsia" w:hAnsi="宋体" w:hint="eastAsia"/>
          <w:sz w:val="32"/>
          <w:szCs w:val="32"/>
        </w:rPr>
        <w:t>2</w:t>
      </w:r>
      <w:r w:rsidR="00D00662" w:rsidRPr="00AE0644">
        <w:rPr>
          <w:rFonts w:asciiTheme="minorEastAsia" w:eastAsiaTheme="minorEastAsia" w:hAnsi="宋体" w:hint="eastAsia"/>
          <w:sz w:val="32"/>
          <w:szCs w:val="32"/>
        </w:rPr>
        <w:t>年</w:t>
      </w:r>
      <w:r w:rsidR="00177414" w:rsidRPr="00AE0644">
        <w:rPr>
          <w:rFonts w:asciiTheme="minorEastAsia" w:eastAsiaTheme="minorEastAsia" w:hAnsi="宋体" w:hint="eastAsia"/>
          <w:sz w:val="32"/>
          <w:szCs w:val="32"/>
        </w:rPr>
        <w:t>。</w:t>
      </w:r>
    </w:p>
    <w:p w14:paraId="52247C85" w14:textId="3BEE3F5F" w:rsidR="00FB42A8" w:rsidRPr="00AE0644" w:rsidRDefault="00FB42A8" w:rsidP="00D7404E">
      <w:pPr>
        <w:adjustRightInd w:val="0"/>
        <w:snapToGrid w:val="0"/>
        <w:spacing w:line="600" w:lineRule="exact"/>
        <w:ind w:firstLineChars="200" w:firstLine="643"/>
        <w:rPr>
          <w:rFonts w:asciiTheme="minorEastAsia" w:eastAsiaTheme="minorEastAsia" w:hAnsi="宋体"/>
          <w:sz w:val="32"/>
          <w:szCs w:val="32"/>
        </w:rPr>
      </w:pPr>
      <w:r w:rsidRPr="00AE0644">
        <w:rPr>
          <w:rFonts w:asciiTheme="minorEastAsia" w:eastAsiaTheme="minorEastAsia" w:hAnsi="宋体" w:hint="eastAsia"/>
          <w:b/>
          <w:sz w:val="32"/>
          <w:szCs w:val="32"/>
        </w:rPr>
        <w:t>实验室鼓励申请人与实验室固定人员合作</w:t>
      </w:r>
      <w:r w:rsidRPr="00AE0644">
        <w:rPr>
          <w:rFonts w:asciiTheme="minorEastAsia" w:eastAsiaTheme="minorEastAsia" w:hAnsi="宋体" w:hint="eastAsia"/>
          <w:sz w:val="32"/>
          <w:szCs w:val="32"/>
        </w:rPr>
        <w:t>，充分利用实验室的现有条件开展研究工作</w:t>
      </w:r>
      <w:r w:rsidR="00F74E17"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与实验室固定人员合作的课题优先考虑。但</w:t>
      </w:r>
      <w:proofErr w:type="gramStart"/>
      <w:r w:rsidRPr="00AE0644">
        <w:rPr>
          <w:rFonts w:asciiTheme="minorEastAsia" w:eastAsiaTheme="minorEastAsia" w:hAnsi="宋体" w:hint="eastAsia"/>
          <w:sz w:val="32"/>
          <w:szCs w:val="32"/>
        </w:rPr>
        <w:t>本重点</w:t>
      </w:r>
      <w:proofErr w:type="gramEnd"/>
      <w:r w:rsidRPr="00AE0644">
        <w:rPr>
          <w:rFonts w:asciiTheme="minorEastAsia" w:eastAsiaTheme="minorEastAsia" w:hAnsi="宋体" w:hint="eastAsia"/>
          <w:sz w:val="32"/>
          <w:szCs w:val="32"/>
        </w:rPr>
        <w:t>实验室固定人员不得使用开放课题经费。</w:t>
      </w:r>
    </w:p>
    <w:p w14:paraId="5CC9E803" w14:textId="77777777" w:rsidR="007E5882" w:rsidRPr="00AE0644" w:rsidRDefault="00BA763A"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t>三、</w:t>
      </w:r>
      <w:r w:rsidR="00177414" w:rsidRPr="00AE0644">
        <w:rPr>
          <w:rFonts w:eastAsia="黑体" w:hint="eastAsia"/>
          <w:b/>
          <w:bCs/>
          <w:sz w:val="32"/>
          <w:szCs w:val="28"/>
        </w:rPr>
        <w:t>项目申请</w:t>
      </w:r>
    </w:p>
    <w:p w14:paraId="48D691EE" w14:textId="2321546E" w:rsidR="007E5882" w:rsidRPr="00AE0644" w:rsidRDefault="002E3765"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1、</w:t>
      </w:r>
      <w:r w:rsidR="00177414" w:rsidRPr="00AE0644">
        <w:rPr>
          <w:rFonts w:asciiTheme="minorEastAsia" w:eastAsiaTheme="minorEastAsia" w:hAnsi="宋体" w:hint="eastAsia"/>
          <w:sz w:val="32"/>
          <w:szCs w:val="32"/>
        </w:rPr>
        <w:t>实验室接受具备下列条件</w:t>
      </w:r>
      <w:r w:rsidR="00B239CC" w:rsidRPr="00AE0644">
        <w:rPr>
          <w:rFonts w:asciiTheme="minorEastAsia" w:eastAsiaTheme="minorEastAsia" w:hAnsi="宋体" w:hint="eastAsia"/>
          <w:sz w:val="32"/>
          <w:szCs w:val="32"/>
        </w:rPr>
        <w:t>的</w:t>
      </w:r>
      <w:r w:rsidR="00177414" w:rsidRPr="00AE0644">
        <w:rPr>
          <w:rFonts w:asciiTheme="minorEastAsia" w:eastAsiaTheme="minorEastAsia" w:hAnsi="宋体" w:hint="eastAsia"/>
          <w:sz w:val="32"/>
          <w:szCs w:val="32"/>
        </w:rPr>
        <w:t>研究项目申请：</w:t>
      </w:r>
    </w:p>
    <w:p w14:paraId="6AA9454E" w14:textId="77777777" w:rsidR="007E5882" w:rsidRPr="00AE0644" w:rsidRDefault="00177414" w:rsidP="00511D06">
      <w:pPr>
        <w:pStyle w:val="af"/>
        <w:numPr>
          <w:ilvl w:val="1"/>
          <w:numId w:val="20"/>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符合《指南》资助</w:t>
      </w:r>
      <w:r w:rsidR="00B239CC" w:rsidRPr="00AE0644">
        <w:rPr>
          <w:rFonts w:asciiTheme="minorEastAsia" w:eastAsiaTheme="minorEastAsia" w:hAnsi="宋体" w:hint="eastAsia"/>
          <w:sz w:val="32"/>
          <w:szCs w:val="32"/>
        </w:rPr>
        <w:t>的</w:t>
      </w:r>
      <w:r w:rsidRPr="00AE0644">
        <w:rPr>
          <w:rFonts w:asciiTheme="minorEastAsia" w:eastAsiaTheme="minorEastAsia" w:hAnsi="宋体" w:hint="eastAsia"/>
          <w:sz w:val="32"/>
          <w:szCs w:val="32"/>
        </w:rPr>
        <w:t>范围；</w:t>
      </w:r>
    </w:p>
    <w:p w14:paraId="7AD4A61C" w14:textId="77777777" w:rsidR="007E5882" w:rsidRPr="00AE0644" w:rsidRDefault="00177414" w:rsidP="00511D06">
      <w:pPr>
        <w:pStyle w:val="af"/>
        <w:numPr>
          <w:ilvl w:val="1"/>
          <w:numId w:val="20"/>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学术思想新颖，立论根据充分，研究目标明确，研</w:t>
      </w:r>
      <w:proofErr w:type="gramStart"/>
      <w:r w:rsidRPr="00AE0644">
        <w:rPr>
          <w:rFonts w:asciiTheme="minorEastAsia" w:eastAsiaTheme="minorEastAsia" w:hAnsi="宋体" w:hint="eastAsia"/>
          <w:sz w:val="32"/>
          <w:szCs w:val="32"/>
        </w:rPr>
        <w:lastRenderedPageBreak/>
        <w:t>究内容</w:t>
      </w:r>
      <w:proofErr w:type="gramEnd"/>
      <w:r w:rsidRPr="00AE0644">
        <w:rPr>
          <w:rFonts w:asciiTheme="minorEastAsia" w:eastAsiaTheme="minorEastAsia" w:hAnsi="宋体" w:hint="eastAsia"/>
          <w:sz w:val="32"/>
          <w:szCs w:val="32"/>
        </w:rPr>
        <w:t>具体，研究方法和技术路线合理、可行，近期可取得重要进展；</w:t>
      </w:r>
    </w:p>
    <w:p w14:paraId="4AF58C23" w14:textId="77777777" w:rsidR="007E5882" w:rsidRPr="00AE0644" w:rsidRDefault="00B239CC" w:rsidP="00511D06">
      <w:pPr>
        <w:pStyle w:val="af"/>
        <w:numPr>
          <w:ilvl w:val="1"/>
          <w:numId w:val="20"/>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申请人</w:t>
      </w:r>
      <w:r w:rsidR="00177414" w:rsidRPr="00AE0644">
        <w:rPr>
          <w:rFonts w:asciiTheme="minorEastAsia" w:eastAsiaTheme="minorEastAsia" w:hAnsi="宋体" w:hint="eastAsia"/>
          <w:sz w:val="32"/>
          <w:szCs w:val="32"/>
        </w:rPr>
        <w:t>与项目组成员具备实施该项目的研究能力和可靠的时间保证，并具有基本的研究条件，有一定时间到本实验室从事研究工作；</w:t>
      </w:r>
    </w:p>
    <w:p w14:paraId="490E003E" w14:textId="77777777" w:rsidR="007E5882" w:rsidRPr="00AE0644" w:rsidRDefault="00177414" w:rsidP="00511D06">
      <w:pPr>
        <w:pStyle w:val="af"/>
        <w:numPr>
          <w:ilvl w:val="1"/>
          <w:numId w:val="20"/>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经费预算实事求是</w:t>
      </w:r>
      <w:r w:rsidR="00B239CC" w:rsidRPr="00AE0644">
        <w:rPr>
          <w:rFonts w:asciiTheme="minorEastAsia" w:eastAsiaTheme="minorEastAsia" w:hAnsi="宋体" w:hint="eastAsia"/>
          <w:sz w:val="32"/>
          <w:szCs w:val="32"/>
        </w:rPr>
        <w:t>。</w:t>
      </w:r>
    </w:p>
    <w:p w14:paraId="392C2915" w14:textId="77777777" w:rsidR="00872AA0" w:rsidRPr="00AE0644" w:rsidRDefault="0017741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2</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申请</w:t>
      </w:r>
      <w:r w:rsidR="00872AA0" w:rsidRPr="00AE0644">
        <w:rPr>
          <w:rFonts w:asciiTheme="minorEastAsia" w:eastAsiaTheme="minorEastAsia" w:hAnsi="宋体" w:hint="eastAsia"/>
          <w:sz w:val="32"/>
          <w:szCs w:val="32"/>
        </w:rPr>
        <w:t>人</w:t>
      </w:r>
      <w:r w:rsidRPr="00AE0644">
        <w:rPr>
          <w:rFonts w:asciiTheme="minorEastAsia" w:eastAsiaTheme="minorEastAsia" w:hAnsi="宋体" w:hint="eastAsia"/>
          <w:sz w:val="32"/>
          <w:szCs w:val="32"/>
        </w:rPr>
        <w:t>必须是项目的实际主持人，具有博士学位</w:t>
      </w:r>
      <w:r w:rsidR="003F7DA5" w:rsidRPr="00AE0644">
        <w:rPr>
          <w:rFonts w:asciiTheme="minorEastAsia" w:eastAsiaTheme="minorEastAsia" w:hAnsi="宋体" w:hint="eastAsia"/>
          <w:sz w:val="32"/>
          <w:szCs w:val="32"/>
        </w:rPr>
        <w:t>且</w:t>
      </w:r>
      <w:r w:rsidRPr="00AE0644">
        <w:rPr>
          <w:rFonts w:asciiTheme="minorEastAsia" w:eastAsiaTheme="minorEastAsia" w:hAnsi="宋体" w:hint="eastAsia"/>
          <w:sz w:val="32"/>
          <w:szCs w:val="32"/>
        </w:rPr>
        <w:t>中级以上专业技术职称。</w:t>
      </w:r>
    </w:p>
    <w:p w14:paraId="6E30ED4F" w14:textId="77777777" w:rsidR="001C7B04" w:rsidRPr="00AE0644" w:rsidRDefault="00591670"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3、</w:t>
      </w:r>
      <w:r w:rsidR="001C7B04" w:rsidRPr="00AE0644">
        <w:rPr>
          <w:rFonts w:asciiTheme="minorEastAsia" w:eastAsiaTheme="minorEastAsia" w:hAnsi="宋体" w:hint="eastAsia"/>
          <w:sz w:val="32"/>
          <w:szCs w:val="32"/>
        </w:rPr>
        <w:t>申请者和项目组主要成员的申请项目数，连同在</w:t>
      </w:r>
      <w:proofErr w:type="gramStart"/>
      <w:r w:rsidR="001C7B04" w:rsidRPr="00AE0644">
        <w:rPr>
          <w:rFonts w:asciiTheme="minorEastAsia" w:eastAsiaTheme="minorEastAsia" w:hAnsi="宋体" w:hint="eastAsia"/>
          <w:sz w:val="32"/>
          <w:szCs w:val="32"/>
        </w:rPr>
        <w:t>研</w:t>
      </w:r>
      <w:proofErr w:type="gramEnd"/>
      <w:r w:rsidR="001C7B04" w:rsidRPr="00AE0644">
        <w:rPr>
          <w:rFonts w:asciiTheme="minorEastAsia" w:eastAsiaTheme="minorEastAsia" w:hAnsi="宋体" w:hint="eastAsia"/>
          <w:sz w:val="32"/>
          <w:szCs w:val="32"/>
        </w:rPr>
        <w:t>的开放基金项目数不得超过两项。已获得资助者再次申请，申请书须附已资助项目的结题报告和主要研究成果(一式一份)。</w:t>
      </w:r>
    </w:p>
    <w:p w14:paraId="23B469DF" w14:textId="5742CED2" w:rsidR="00591670" w:rsidRPr="00AE0644" w:rsidRDefault="001C7B0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sz w:val="32"/>
          <w:szCs w:val="32"/>
        </w:rPr>
        <w:t>4</w:t>
      </w:r>
      <w:r w:rsidR="00591670" w:rsidRPr="00AE0644">
        <w:rPr>
          <w:rFonts w:asciiTheme="minorEastAsia" w:eastAsiaTheme="minorEastAsia" w:hAnsi="宋体" w:hint="eastAsia"/>
          <w:sz w:val="32"/>
          <w:szCs w:val="32"/>
        </w:rPr>
        <w:t>、</w:t>
      </w:r>
      <w:r w:rsidR="00D35B7A" w:rsidRPr="00AE0644">
        <w:rPr>
          <w:rFonts w:asciiTheme="minorEastAsia" w:eastAsiaTheme="minorEastAsia" w:hAnsi="宋体"/>
          <w:sz w:val="32"/>
          <w:szCs w:val="32"/>
        </w:rPr>
        <w:t>202</w:t>
      </w:r>
      <w:r w:rsidR="000D0C0A">
        <w:rPr>
          <w:rFonts w:asciiTheme="minorEastAsia" w:eastAsiaTheme="minorEastAsia" w:hAnsi="宋体"/>
          <w:sz w:val="32"/>
          <w:szCs w:val="32"/>
        </w:rPr>
        <w:t>4</w:t>
      </w:r>
      <w:r w:rsidR="00177414" w:rsidRPr="00AE0644">
        <w:rPr>
          <w:rFonts w:asciiTheme="minorEastAsia" w:eastAsiaTheme="minorEastAsia" w:hAnsi="宋体" w:hint="eastAsia"/>
          <w:sz w:val="32"/>
          <w:szCs w:val="32"/>
        </w:rPr>
        <w:t>年度本研究基金的申请截止日期为20</w:t>
      </w:r>
      <w:r w:rsidR="00C00CA7" w:rsidRPr="00AE0644">
        <w:rPr>
          <w:rFonts w:asciiTheme="minorEastAsia" w:eastAsiaTheme="minorEastAsia" w:hAnsi="宋体"/>
          <w:sz w:val="32"/>
          <w:szCs w:val="32"/>
        </w:rPr>
        <w:t>2</w:t>
      </w:r>
      <w:r w:rsidR="00E621C9">
        <w:rPr>
          <w:rFonts w:asciiTheme="minorEastAsia" w:eastAsiaTheme="minorEastAsia" w:hAnsi="宋体"/>
          <w:sz w:val="32"/>
          <w:szCs w:val="32"/>
        </w:rPr>
        <w:t>4</w:t>
      </w:r>
      <w:r w:rsidR="00177414" w:rsidRPr="00AE0644">
        <w:rPr>
          <w:rFonts w:asciiTheme="minorEastAsia" w:eastAsiaTheme="minorEastAsia" w:hAnsi="宋体" w:hint="eastAsia"/>
          <w:sz w:val="32"/>
          <w:szCs w:val="32"/>
        </w:rPr>
        <w:t>年</w:t>
      </w:r>
      <w:r w:rsidR="000D0C0A">
        <w:rPr>
          <w:rFonts w:asciiTheme="minorEastAsia" w:eastAsiaTheme="minorEastAsia" w:hAnsi="宋体"/>
          <w:sz w:val="32"/>
          <w:szCs w:val="32"/>
        </w:rPr>
        <w:t>8</w:t>
      </w:r>
      <w:r w:rsidR="00177414" w:rsidRPr="00AE0644">
        <w:rPr>
          <w:rFonts w:asciiTheme="minorEastAsia" w:eastAsiaTheme="minorEastAsia" w:hAnsi="宋体" w:hint="eastAsia"/>
          <w:sz w:val="32"/>
          <w:szCs w:val="32"/>
        </w:rPr>
        <w:t>月</w:t>
      </w:r>
      <w:r w:rsidR="00862F88">
        <w:rPr>
          <w:rFonts w:asciiTheme="minorEastAsia" w:eastAsiaTheme="minorEastAsia" w:hAnsi="宋体"/>
          <w:sz w:val="32"/>
          <w:szCs w:val="32"/>
        </w:rPr>
        <w:t>20</w:t>
      </w:r>
      <w:r w:rsidR="00177414" w:rsidRPr="00AE0644">
        <w:rPr>
          <w:rFonts w:asciiTheme="minorEastAsia" w:eastAsiaTheme="minorEastAsia" w:hAnsi="宋体" w:hint="eastAsia"/>
          <w:sz w:val="32"/>
          <w:szCs w:val="32"/>
        </w:rPr>
        <w:t>日(邮寄申请书以投递日邮戳为凭)。申请者必须认真填写实验室《开放研究基金项目申请书》，非标准格式的申请不予受理。申请书</w:t>
      </w:r>
      <w:r w:rsidR="008034B8" w:rsidRPr="00AE0644">
        <w:rPr>
          <w:rFonts w:asciiTheme="minorEastAsia" w:eastAsiaTheme="minorEastAsia" w:hAnsi="宋体" w:hint="eastAsia"/>
          <w:sz w:val="32"/>
          <w:szCs w:val="32"/>
        </w:rPr>
        <w:t>一式三份</w:t>
      </w:r>
      <w:r w:rsidR="00872AA0" w:rsidRPr="00AE0644">
        <w:rPr>
          <w:rFonts w:asciiTheme="minorEastAsia" w:eastAsiaTheme="minorEastAsia" w:hAnsi="宋体" w:hint="eastAsia"/>
          <w:sz w:val="32"/>
          <w:szCs w:val="32"/>
        </w:rPr>
        <w:t>，</w:t>
      </w:r>
      <w:r w:rsidR="00872AA0" w:rsidRPr="00AE0644">
        <w:rPr>
          <w:rFonts w:asciiTheme="minorEastAsia" w:eastAsiaTheme="minorEastAsia" w:hAnsi="宋体"/>
          <w:sz w:val="32"/>
          <w:szCs w:val="32"/>
        </w:rPr>
        <w:t>经申请者所在单位签署意见后</w:t>
      </w:r>
      <w:r w:rsidR="00872AA0" w:rsidRPr="00AE0644">
        <w:rPr>
          <w:rFonts w:asciiTheme="minorEastAsia" w:eastAsiaTheme="minorEastAsia" w:hAnsi="宋体" w:hint="eastAsia"/>
          <w:sz w:val="32"/>
          <w:szCs w:val="32"/>
        </w:rPr>
        <w:t>寄送本</w:t>
      </w:r>
      <w:r w:rsidR="00177414" w:rsidRPr="00AE0644">
        <w:rPr>
          <w:rFonts w:asciiTheme="minorEastAsia" w:eastAsiaTheme="minorEastAsia" w:hAnsi="宋体" w:hint="eastAsia"/>
          <w:sz w:val="32"/>
          <w:szCs w:val="32"/>
        </w:rPr>
        <w:t>实验室</w:t>
      </w:r>
      <w:r w:rsidR="00466E9E" w:rsidRPr="00AE0644">
        <w:rPr>
          <w:rFonts w:asciiTheme="minorEastAsia" w:eastAsiaTheme="minorEastAsia" w:hAnsi="宋体" w:hint="eastAsia"/>
          <w:sz w:val="32"/>
          <w:szCs w:val="32"/>
        </w:rPr>
        <w:t>，电子版（PDF格式）发送至指定邮箱</w:t>
      </w:r>
      <w:r w:rsidR="00177414" w:rsidRPr="00AE0644">
        <w:rPr>
          <w:rFonts w:asciiTheme="minorEastAsia" w:eastAsiaTheme="minorEastAsia" w:hAnsi="宋体" w:hint="eastAsia"/>
          <w:sz w:val="32"/>
          <w:szCs w:val="32"/>
        </w:rPr>
        <w:t>。</w:t>
      </w:r>
    </w:p>
    <w:p w14:paraId="5B4E6235" w14:textId="77777777" w:rsidR="007E5882" w:rsidRPr="00AE0644" w:rsidRDefault="00177414"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t>四、项目审批与立项</w:t>
      </w:r>
    </w:p>
    <w:p w14:paraId="691A6F0E" w14:textId="7CBBEDE6" w:rsidR="007E5882" w:rsidRPr="00AE0644" w:rsidRDefault="006D5FD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sz w:val="32"/>
          <w:szCs w:val="32"/>
        </w:rPr>
        <w:t>1</w:t>
      </w:r>
      <w:r w:rsidRPr="00AE0644">
        <w:rPr>
          <w:rFonts w:asciiTheme="minorEastAsia" w:eastAsiaTheme="minorEastAsia" w:hAnsi="宋体" w:hint="eastAsia"/>
          <w:sz w:val="32"/>
          <w:szCs w:val="32"/>
        </w:rPr>
        <w:t>、</w:t>
      </w:r>
      <w:r w:rsidR="00177414" w:rsidRPr="00AE0644">
        <w:rPr>
          <w:rFonts w:asciiTheme="minorEastAsia" w:eastAsiaTheme="minorEastAsia" w:hAnsi="宋体" w:hint="eastAsia"/>
          <w:sz w:val="32"/>
          <w:szCs w:val="32"/>
        </w:rPr>
        <w:t>实验室各研究方向负责人或学术带头人负责</w:t>
      </w:r>
      <w:r w:rsidR="00867F6D" w:rsidRPr="00AE0644">
        <w:rPr>
          <w:rFonts w:asciiTheme="minorEastAsia" w:eastAsiaTheme="minorEastAsia" w:hAnsi="宋体" w:hint="eastAsia"/>
          <w:sz w:val="32"/>
          <w:szCs w:val="32"/>
        </w:rPr>
        <w:t>申请</w:t>
      </w:r>
      <w:r w:rsidR="00177414" w:rsidRPr="00AE0644">
        <w:rPr>
          <w:rFonts w:asciiTheme="minorEastAsia" w:eastAsiaTheme="minorEastAsia" w:hAnsi="宋体" w:hint="eastAsia"/>
          <w:sz w:val="32"/>
          <w:szCs w:val="32"/>
        </w:rPr>
        <w:t>项目的初审，有以下情况之一者可建议不予资助：</w:t>
      </w:r>
    </w:p>
    <w:p w14:paraId="36236A31"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申请手续不完备，申请书填写不符合规定；</w:t>
      </w:r>
    </w:p>
    <w:p w14:paraId="07ADA82E"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不符合基金资助范围；</w:t>
      </w:r>
    </w:p>
    <w:p w14:paraId="2C19A00A"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与同类研究低水平重复</w:t>
      </w:r>
      <w:r w:rsidR="007D4BB6" w:rsidRPr="0054356A">
        <w:rPr>
          <w:rFonts w:asciiTheme="minorEastAsia" w:eastAsiaTheme="minorEastAsia" w:hAnsi="宋体" w:hint="eastAsia"/>
          <w:sz w:val="32"/>
          <w:szCs w:val="32"/>
        </w:rPr>
        <w:t>；</w:t>
      </w:r>
    </w:p>
    <w:p w14:paraId="6E1D635E"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明显缺乏立论根据，或研究方法、技术路线明显不</w:t>
      </w:r>
      <w:r w:rsidRPr="0054356A">
        <w:rPr>
          <w:rFonts w:asciiTheme="minorEastAsia" w:eastAsiaTheme="minorEastAsia" w:hAnsi="宋体" w:hint="eastAsia"/>
          <w:sz w:val="32"/>
          <w:szCs w:val="32"/>
        </w:rPr>
        <w:lastRenderedPageBreak/>
        <w:t>清，无法进行评审</w:t>
      </w:r>
      <w:r w:rsidR="007D4BB6" w:rsidRPr="0054356A">
        <w:rPr>
          <w:rFonts w:asciiTheme="minorEastAsia" w:eastAsiaTheme="minorEastAsia" w:hAnsi="宋体" w:hint="eastAsia"/>
          <w:sz w:val="32"/>
          <w:szCs w:val="32"/>
        </w:rPr>
        <w:t>；</w:t>
      </w:r>
    </w:p>
    <w:p w14:paraId="7879EEC7"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不具备实施该项目的研究能力，或缺乏基本研究条件或申请者不可能到本实验室工作；</w:t>
      </w:r>
    </w:p>
    <w:p w14:paraId="78CA3C34"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申请经费过多，基金无力支持；</w:t>
      </w:r>
    </w:p>
    <w:p w14:paraId="01749719" w14:textId="77777777" w:rsidR="007E5882" w:rsidRPr="0054356A"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已从其它部门获得充足的经费；</w:t>
      </w:r>
    </w:p>
    <w:p w14:paraId="70D54576" w14:textId="77777777" w:rsidR="007E5882" w:rsidRPr="00AE0644" w:rsidRDefault="00177414" w:rsidP="0054356A">
      <w:pPr>
        <w:pStyle w:val="af"/>
        <w:numPr>
          <w:ilvl w:val="1"/>
          <w:numId w:val="22"/>
        </w:numPr>
        <w:adjustRightInd w:val="0"/>
        <w:snapToGrid w:val="0"/>
        <w:spacing w:line="600" w:lineRule="exact"/>
        <w:ind w:left="0" w:firstLine="640"/>
        <w:rPr>
          <w:rFonts w:asciiTheme="minorEastAsia" w:eastAsiaTheme="minorEastAsia" w:hAnsi="宋体"/>
          <w:sz w:val="32"/>
          <w:szCs w:val="32"/>
        </w:rPr>
      </w:pPr>
      <w:r w:rsidRPr="0054356A">
        <w:rPr>
          <w:rFonts w:asciiTheme="minorEastAsia" w:eastAsiaTheme="minorEastAsia" w:hAnsi="宋体" w:hint="eastAsia"/>
          <w:sz w:val="32"/>
          <w:szCs w:val="32"/>
        </w:rPr>
        <w:t>申请者对已获资助项目，不执行开放基金项目管理的有关规定，且未按要求补正的，或不认真开展研究工作，未发表一篇论文或未</w:t>
      </w:r>
      <w:r w:rsidRPr="00AE0644">
        <w:rPr>
          <w:rFonts w:asciiTheme="minorEastAsia" w:eastAsiaTheme="minorEastAsia" w:hAnsi="宋体" w:hint="eastAsia"/>
          <w:sz w:val="32"/>
          <w:szCs w:val="32"/>
        </w:rPr>
        <w:t>取得研究成果的。</w:t>
      </w:r>
    </w:p>
    <w:p w14:paraId="40D6C697" w14:textId="77777777" w:rsidR="007E5882" w:rsidRPr="00AE0644" w:rsidRDefault="0017741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2</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各研究方向</w:t>
      </w:r>
      <w:r w:rsidR="00DA3673" w:rsidRPr="00AE0644">
        <w:rPr>
          <w:rFonts w:asciiTheme="minorEastAsia" w:eastAsiaTheme="minorEastAsia" w:hAnsi="宋体" w:hint="eastAsia"/>
          <w:sz w:val="32"/>
          <w:szCs w:val="32"/>
        </w:rPr>
        <w:t>负责</w:t>
      </w:r>
      <w:r w:rsidRPr="00AE0644">
        <w:rPr>
          <w:rFonts w:asciiTheme="minorEastAsia" w:eastAsiaTheme="minorEastAsia" w:hAnsi="宋体" w:hint="eastAsia"/>
          <w:sz w:val="32"/>
          <w:szCs w:val="32"/>
        </w:rPr>
        <w:t>人</w:t>
      </w:r>
      <w:r w:rsidR="00DA3673" w:rsidRPr="00AE0644">
        <w:rPr>
          <w:rFonts w:asciiTheme="minorEastAsia" w:eastAsiaTheme="minorEastAsia" w:hAnsi="宋体" w:hint="eastAsia"/>
          <w:sz w:val="32"/>
          <w:szCs w:val="32"/>
        </w:rPr>
        <w:t>组织</w:t>
      </w:r>
      <w:r w:rsidRPr="00AE0644">
        <w:rPr>
          <w:rFonts w:asciiTheme="minorEastAsia" w:eastAsiaTheme="minorEastAsia" w:hAnsi="宋体" w:hint="eastAsia"/>
          <w:sz w:val="32"/>
          <w:szCs w:val="32"/>
        </w:rPr>
        <w:t>同行评议工作。对通过初审的每项申请，选择至少两名实际从事研究工作、学术造诣较深、学术思想活跃、熟悉被</w:t>
      </w:r>
      <w:proofErr w:type="gramStart"/>
      <w:r w:rsidRPr="00AE0644">
        <w:rPr>
          <w:rFonts w:asciiTheme="minorEastAsia" w:eastAsiaTheme="minorEastAsia" w:hAnsi="宋体" w:hint="eastAsia"/>
          <w:sz w:val="32"/>
          <w:szCs w:val="32"/>
        </w:rPr>
        <w:t>评项目</w:t>
      </w:r>
      <w:proofErr w:type="gramEnd"/>
      <w:r w:rsidRPr="00AE0644">
        <w:rPr>
          <w:rFonts w:asciiTheme="minorEastAsia" w:eastAsiaTheme="minorEastAsia" w:hAnsi="宋体" w:hint="eastAsia"/>
          <w:sz w:val="32"/>
          <w:szCs w:val="32"/>
        </w:rPr>
        <w:t>学科领域的国内外情况，学风严谨、办事公正的同行专家进行书面评审。</w:t>
      </w:r>
    </w:p>
    <w:p w14:paraId="0A8D6481" w14:textId="77777777" w:rsidR="007E5882" w:rsidRPr="00AE0644" w:rsidRDefault="0017741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3</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实验室负责人在初审、同行评议的基础上，对申请项目进行复审，提出客观的项目评审意见及资助强度，提交实验室学术委员会进行终审。</w:t>
      </w:r>
    </w:p>
    <w:p w14:paraId="6D554D93" w14:textId="77777777" w:rsidR="007E5882" w:rsidRPr="00AE0644" w:rsidRDefault="0017741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4</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学术委员会听取初审和复审报告，对所有申请项目进行审查，确定年度资助项目及资助金额。实验室将学术委员会的评审结果报送主管部门备案。</w:t>
      </w:r>
    </w:p>
    <w:p w14:paraId="6EBFCBCB" w14:textId="0C3EBC61" w:rsidR="007E5882" w:rsidRPr="00AE0644" w:rsidRDefault="00177414"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5</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实验室主任签发评议结果，通知申请者及所在单位。课题负责人应在申请书的基础上，根据批准通知，填写《</w:t>
      </w:r>
      <w:r w:rsidR="008724C4">
        <w:rPr>
          <w:rFonts w:asciiTheme="minorEastAsia" w:eastAsiaTheme="minorEastAsia" w:hAnsi="宋体" w:hint="eastAsia"/>
          <w:sz w:val="32"/>
          <w:szCs w:val="32"/>
        </w:rPr>
        <w:t>计划任务书</w:t>
      </w:r>
      <w:r w:rsidRPr="00AE0644">
        <w:rPr>
          <w:rFonts w:asciiTheme="minorEastAsia" w:eastAsiaTheme="minorEastAsia" w:hAnsi="宋体" w:hint="eastAsia"/>
          <w:sz w:val="32"/>
          <w:szCs w:val="32"/>
        </w:rPr>
        <w:t>》，并签署研究合同。经所在单位审核后，报送实验室，作为拨款和检查的依据。逾期不报，又不在规定期限内说明理由的项目，作为自动放弃处理。</w:t>
      </w:r>
    </w:p>
    <w:p w14:paraId="4EFA294D" w14:textId="77777777" w:rsidR="007E5882" w:rsidRPr="00AE0644" w:rsidRDefault="00177414"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lastRenderedPageBreak/>
        <w:t>五、项目结题和成果标注</w:t>
      </w:r>
    </w:p>
    <w:p w14:paraId="6E0F40DE" w14:textId="77777777" w:rsidR="001C7B04" w:rsidRPr="00AE0644" w:rsidRDefault="00177414" w:rsidP="00D7404E">
      <w:pPr>
        <w:pStyle w:val="af"/>
        <w:numPr>
          <w:ilvl w:val="0"/>
          <w:numId w:val="19"/>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基金资助项目完成后，</w:t>
      </w:r>
      <w:r w:rsidR="001C7B04" w:rsidRPr="00AE0644">
        <w:rPr>
          <w:rFonts w:asciiTheme="minorEastAsia" w:eastAsiaTheme="minorEastAsia" w:hAnsi="宋体" w:hint="eastAsia"/>
          <w:sz w:val="32"/>
          <w:szCs w:val="32"/>
        </w:rPr>
        <w:t>项目负责人应向实验室提交下列技术档案资料：</w:t>
      </w:r>
    </w:p>
    <w:p w14:paraId="5A3872F1" w14:textId="6F9F9917" w:rsidR="00622094" w:rsidRPr="00AE0644" w:rsidRDefault="00622094" w:rsidP="0009418E">
      <w:pPr>
        <w:pStyle w:val="af"/>
        <w:numPr>
          <w:ilvl w:val="0"/>
          <w:numId w:val="21"/>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项目结题报告</w:t>
      </w:r>
      <w:r w:rsidR="0009418E"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交实验室主任签字</w:t>
      </w:r>
      <w:r w:rsidR="007373FD" w:rsidRPr="00AE0644">
        <w:rPr>
          <w:rFonts w:asciiTheme="minorEastAsia" w:eastAsiaTheme="minorEastAsia" w:hAnsi="宋体" w:hint="eastAsia"/>
          <w:sz w:val="32"/>
          <w:szCs w:val="32"/>
        </w:rPr>
        <w:t>审核</w:t>
      </w:r>
      <w:r w:rsidRPr="00AE0644">
        <w:rPr>
          <w:rFonts w:asciiTheme="minorEastAsia" w:eastAsiaTheme="minorEastAsia" w:hAnsi="宋体" w:hint="eastAsia"/>
          <w:sz w:val="32"/>
          <w:szCs w:val="32"/>
        </w:rPr>
        <w:t>通过、存档。</w:t>
      </w:r>
    </w:p>
    <w:p w14:paraId="429E6FC7" w14:textId="6084BBC6" w:rsidR="00622094" w:rsidRPr="00AE0644" w:rsidRDefault="007373FD" w:rsidP="0009418E">
      <w:pPr>
        <w:pStyle w:val="af"/>
        <w:numPr>
          <w:ilvl w:val="0"/>
          <w:numId w:val="21"/>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结题报告随附成果清单与证明。</w:t>
      </w:r>
      <w:r w:rsidR="00622094" w:rsidRPr="00AE0644">
        <w:rPr>
          <w:rFonts w:asciiTheme="minorEastAsia" w:eastAsiaTheme="minorEastAsia" w:hAnsi="宋体" w:hint="eastAsia"/>
          <w:sz w:val="32"/>
          <w:szCs w:val="32"/>
        </w:rPr>
        <w:t>所提交的</w:t>
      </w:r>
      <w:r w:rsidR="0009418E" w:rsidRPr="00AE0644">
        <w:rPr>
          <w:rFonts w:asciiTheme="minorEastAsia" w:eastAsiaTheme="minorEastAsia" w:hAnsi="宋体" w:hint="eastAsia"/>
          <w:sz w:val="32"/>
          <w:szCs w:val="32"/>
        </w:rPr>
        <w:t>有关论文、成果评议鉴定资料等均应署名“污染环境修复与生态健康教育部重点实验室（</w:t>
      </w:r>
      <w:r w:rsidR="0009418E" w:rsidRPr="00AE0644">
        <w:rPr>
          <w:rFonts w:asciiTheme="minorEastAsia" w:eastAsiaTheme="minorEastAsia" w:hAnsi="宋体"/>
          <w:sz w:val="32"/>
          <w:szCs w:val="32"/>
        </w:rPr>
        <w:t>浙江大学）</w:t>
      </w:r>
      <w:r w:rsidR="0009418E" w:rsidRPr="00AE0644">
        <w:rPr>
          <w:rFonts w:asciiTheme="minorEastAsia" w:eastAsiaTheme="minorEastAsia" w:hAnsi="宋体" w:hint="eastAsia"/>
          <w:sz w:val="32"/>
          <w:szCs w:val="32"/>
        </w:rPr>
        <w:t>”，英文“</w:t>
      </w:r>
      <w:r w:rsidR="0009418E" w:rsidRPr="00AE0644">
        <w:rPr>
          <w:rFonts w:asciiTheme="minorEastAsia" w:eastAsiaTheme="minorEastAsia" w:hAnsi="宋体"/>
          <w:sz w:val="32"/>
          <w:szCs w:val="32"/>
        </w:rPr>
        <w:t>Key Laboratory of Environment Remediation and Ecological Health (Zhejiang University), Ministry of Education</w:t>
      </w:r>
      <w:r w:rsidR="0009418E" w:rsidRPr="00AE0644">
        <w:rPr>
          <w:rFonts w:asciiTheme="minorEastAsia" w:eastAsiaTheme="minorEastAsia" w:hAnsi="宋体" w:hint="eastAsia"/>
          <w:sz w:val="32"/>
          <w:szCs w:val="32"/>
        </w:rPr>
        <w:t>”，未标注的，验收时不计入成果。</w:t>
      </w:r>
    </w:p>
    <w:p w14:paraId="64814365" w14:textId="36655AB5" w:rsidR="001C7B04" w:rsidRPr="00AE0644" w:rsidRDefault="00622094" w:rsidP="0009418E">
      <w:pPr>
        <w:pStyle w:val="af"/>
        <w:numPr>
          <w:ilvl w:val="0"/>
          <w:numId w:val="21"/>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开放基金项目承担者所提交的学术论文中至少</w:t>
      </w:r>
      <w:r w:rsidR="007373FD" w:rsidRPr="00AE0644">
        <w:rPr>
          <w:rFonts w:asciiTheme="minorEastAsia" w:eastAsiaTheme="minorEastAsia" w:hAnsi="宋体" w:hint="eastAsia"/>
          <w:sz w:val="32"/>
          <w:szCs w:val="32"/>
        </w:rPr>
        <w:t>应</w:t>
      </w:r>
      <w:r w:rsidRPr="00AE0644">
        <w:rPr>
          <w:rFonts w:asciiTheme="minorEastAsia" w:eastAsiaTheme="minorEastAsia" w:hAnsi="宋体" w:hint="eastAsia"/>
          <w:sz w:val="32"/>
          <w:szCs w:val="32"/>
        </w:rPr>
        <w:t>有1篇</w:t>
      </w:r>
      <w:r w:rsidR="007373FD" w:rsidRPr="00AE0644">
        <w:rPr>
          <w:rFonts w:asciiTheme="minorEastAsia" w:eastAsiaTheme="minorEastAsia" w:hAnsi="宋体" w:hint="eastAsia"/>
          <w:sz w:val="32"/>
          <w:szCs w:val="32"/>
        </w:rPr>
        <w:t>S</w:t>
      </w:r>
      <w:r w:rsidR="00227666">
        <w:rPr>
          <w:rFonts w:asciiTheme="minorEastAsia" w:eastAsiaTheme="minorEastAsia" w:hAnsi="宋体" w:hint="eastAsia"/>
          <w:sz w:val="32"/>
          <w:szCs w:val="32"/>
        </w:rPr>
        <w:t>CI</w:t>
      </w:r>
      <w:r w:rsidR="007373FD" w:rsidRPr="00AE0644">
        <w:rPr>
          <w:rFonts w:asciiTheme="minorEastAsia" w:eastAsiaTheme="minorEastAsia" w:hAnsi="宋体" w:hint="eastAsia"/>
          <w:sz w:val="32"/>
          <w:szCs w:val="32"/>
        </w:rPr>
        <w:t>论文</w:t>
      </w:r>
      <w:r w:rsidRPr="00AE0644">
        <w:rPr>
          <w:rFonts w:asciiTheme="minorEastAsia" w:eastAsiaTheme="minorEastAsia" w:hAnsi="宋体" w:hint="eastAsia"/>
          <w:sz w:val="32"/>
          <w:szCs w:val="32"/>
        </w:rPr>
        <w:t>必须以重点实验室为署名单位、排名前2，且在致谢中标注“supported</w:t>
      </w:r>
      <w:r w:rsidR="009A7C49" w:rsidRPr="00AE0644">
        <w:rPr>
          <w:rFonts w:asciiTheme="minorEastAsia" w:eastAsiaTheme="minorEastAsia" w:hAnsi="宋体"/>
          <w:sz w:val="32"/>
          <w:szCs w:val="32"/>
        </w:rPr>
        <w:t xml:space="preserve"> </w:t>
      </w:r>
      <w:r w:rsidRPr="00AE0644">
        <w:rPr>
          <w:rFonts w:asciiTheme="minorEastAsia" w:eastAsiaTheme="minorEastAsia" w:hAnsi="宋体" w:hint="eastAsia"/>
          <w:sz w:val="32"/>
          <w:szCs w:val="32"/>
        </w:rPr>
        <w:t>by the Fundamental Research Funds for the Central Universities（</w:t>
      </w:r>
      <w:r w:rsidR="00C00CA7" w:rsidRPr="000D0C0A">
        <w:rPr>
          <w:rFonts w:asciiTheme="minorEastAsia" w:eastAsiaTheme="minorEastAsia" w:hAnsi="宋体"/>
          <w:b/>
          <w:sz w:val="32"/>
          <w:szCs w:val="32"/>
        </w:rPr>
        <w:t>226-202</w:t>
      </w:r>
      <w:r w:rsidR="000D0C0A" w:rsidRPr="000D0C0A">
        <w:rPr>
          <w:rFonts w:asciiTheme="minorEastAsia" w:eastAsiaTheme="minorEastAsia" w:hAnsi="宋体"/>
          <w:b/>
          <w:sz w:val="32"/>
          <w:szCs w:val="32"/>
        </w:rPr>
        <w:t>4</w:t>
      </w:r>
      <w:r w:rsidR="00C00CA7" w:rsidRPr="000D0C0A">
        <w:rPr>
          <w:rFonts w:asciiTheme="minorEastAsia" w:eastAsiaTheme="minorEastAsia" w:hAnsi="宋体"/>
          <w:b/>
          <w:sz w:val="32"/>
          <w:szCs w:val="32"/>
        </w:rPr>
        <w:t>-000</w:t>
      </w:r>
      <w:r w:rsidR="000D0C0A" w:rsidRPr="000D0C0A">
        <w:rPr>
          <w:rFonts w:asciiTheme="minorEastAsia" w:eastAsiaTheme="minorEastAsia" w:hAnsi="宋体"/>
          <w:b/>
          <w:sz w:val="32"/>
          <w:szCs w:val="32"/>
        </w:rPr>
        <w:t>52</w:t>
      </w:r>
      <w:r w:rsidRPr="00AE0644">
        <w:rPr>
          <w:rFonts w:asciiTheme="minorEastAsia" w:eastAsiaTheme="minorEastAsia" w:hAnsi="宋体" w:hint="eastAsia"/>
          <w:sz w:val="32"/>
          <w:szCs w:val="32"/>
        </w:rPr>
        <w:t>）”</w:t>
      </w:r>
      <w:r w:rsidR="007373FD" w:rsidRPr="00AE0644">
        <w:rPr>
          <w:rFonts w:asciiTheme="minorEastAsia" w:eastAsiaTheme="minorEastAsia" w:hAnsi="宋体" w:hint="eastAsia"/>
          <w:sz w:val="32"/>
          <w:szCs w:val="32"/>
        </w:rPr>
        <w:t>，在中文期刊发表论文</w:t>
      </w:r>
      <w:r w:rsidR="0009418E" w:rsidRPr="00AE0644">
        <w:rPr>
          <w:rFonts w:asciiTheme="minorEastAsia" w:eastAsiaTheme="minorEastAsia" w:hAnsi="宋体" w:hint="eastAsia"/>
          <w:sz w:val="32"/>
          <w:szCs w:val="32"/>
        </w:rPr>
        <w:t>致谢中标注</w:t>
      </w:r>
      <w:r w:rsidR="007373FD" w:rsidRPr="00AE0644">
        <w:rPr>
          <w:rFonts w:asciiTheme="minorEastAsia" w:eastAsiaTheme="minorEastAsia" w:hAnsi="宋体" w:hint="eastAsia"/>
          <w:sz w:val="32"/>
          <w:szCs w:val="32"/>
        </w:rPr>
        <w:t>“中央高校基本科研业务费专项资金资助（</w:t>
      </w:r>
      <w:r w:rsidR="000D0C0A" w:rsidRPr="000D0C0A">
        <w:rPr>
          <w:rFonts w:asciiTheme="minorEastAsia" w:eastAsiaTheme="minorEastAsia" w:hAnsi="宋体"/>
          <w:b/>
          <w:sz w:val="32"/>
          <w:szCs w:val="32"/>
        </w:rPr>
        <w:t>226-2024-00052</w:t>
      </w:r>
      <w:r w:rsidR="007373FD" w:rsidRPr="00AE0644">
        <w:rPr>
          <w:rFonts w:asciiTheme="minorEastAsia" w:eastAsiaTheme="minorEastAsia" w:hAnsi="宋体" w:hint="eastAsia"/>
          <w:sz w:val="32"/>
          <w:szCs w:val="32"/>
        </w:rPr>
        <w:t>）”</w:t>
      </w:r>
      <w:r w:rsidR="0009418E" w:rsidRPr="00AE0644">
        <w:rPr>
          <w:rFonts w:asciiTheme="minorEastAsia" w:eastAsiaTheme="minorEastAsia" w:hAnsi="宋体" w:hint="eastAsia"/>
          <w:sz w:val="32"/>
          <w:szCs w:val="32"/>
        </w:rPr>
        <w:t>。</w:t>
      </w:r>
    </w:p>
    <w:p w14:paraId="73F2942F" w14:textId="77777777" w:rsidR="007E5882" w:rsidRPr="00AE0644" w:rsidRDefault="00177414" w:rsidP="00BD2AF2">
      <w:pPr>
        <w:pStyle w:val="af"/>
        <w:numPr>
          <w:ilvl w:val="0"/>
          <w:numId w:val="19"/>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自带项目和经费在本实验室工作取得的成果或发表论文需注明“在污染环境修复与生态健康教育部重点实验室完成”。</w:t>
      </w:r>
    </w:p>
    <w:p w14:paraId="3C2BBC9F" w14:textId="77777777" w:rsidR="007E5882" w:rsidRPr="00AE0644" w:rsidRDefault="00177414" w:rsidP="00BD2AF2">
      <w:pPr>
        <w:pStyle w:val="af"/>
        <w:numPr>
          <w:ilvl w:val="0"/>
          <w:numId w:val="19"/>
        </w:numPr>
        <w:adjustRightInd w:val="0"/>
        <w:snapToGrid w:val="0"/>
        <w:spacing w:line="600" w:lineRule="exact"/>
        <w:ind w:left="0" w:firstLine="640"/>
        <w:rPr>
          <w:rFonts w:asciiTheme="minorEastAsia" w:eastAsiaTheme="minorEastAsia" w:hAnsi="宋体"/>
          <w:sz w:val="32"/>
          <w:szCs w:val="32"/>
        </w:rPr>
      </w:pPr>
      <w:r w:rsidRPr="00AE0644">
        <w:rPr>
          <w:rFonts w:asciiTheme="minorEastAsia" w:eastAsiaTheme="minorEastAsia" w:hAnsi="宋体" w:hint="eastAsia"/>
          <w:sz w:val="32"/>
          <w:szCs w:val="32"/>
        </w:rPr>
        <w:t>基金资助项目所取得的成果（包括收集到的资料、研究报告、相应软件及其测试检验报告等）归研究者及本实验室所有。</w:t>
      </w:r>
    </w:p>
    <w:p w14:paraId="74EFE8D0" w14:textId="77777777" w:rsidR="00CC42FD" w:rsidRPr="00AE0644" w:rsidRDefault="00CC42FD"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t>六、经费的使用与管理</w:t>
      </w:r>
    </w:p>
    <w:p w14:paraId="32C37796" w14:textId="77777777" w:rsidR="00CC42FD" w:rsidRPr="00AE0644" w:rsidRDefault="00CC42FD"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1</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项目经费分两次下拨，首次下拨时间为项目批准后的一</w:t>
      </w:r>
      <w:r w:rsidRPr="00AE0644">
        <w:rPr>
          <w:rFonts w:asciiTheme="minorEastAsia" w:eastAsiaTheme="minorEastAsia" w:hAnsi="宋体" w:hint="eastAsia"/>
          <w:sz w:val="32"/>
          <w:szCs w:val="32"/>
        </w:rPr>
        <w:lastRenderedPageBreak/>
        <w:t>个月内。实验室根据课题研究人员提交的项目进展报告进行评审，决定下次经费划拨的时间及额度。</w:t>
      </w:r>
    </w:p>
    <w:p w14:paraId="0FCF916F" w14:textId="2DEEA8D3" w:rsidR="00CC42FD" w:rsidRPr="00AE0644" w:rsidRDefault="00CC42FD"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2</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开放基金资助经费由</w:t>
      </w:r>
      <w:r w:rsidRPr="00AE0644">
        <w:rPr>
          <w:rFonts w:asciiTheme="minorEastAsia" w:eastAsiaTheme="minorEastAsia" w:hAnsi="宋体" w:hint="eastAsia"/>
          <w:b/>
          <w:bCs/>
          <w:sz w:val="32"/>
          <w:szCs w:val="32"/>
        </w:rPr>
        <w:t>本实验室统一管理，专款专用，不外拨</w:t>
      </w:r>
      <w:r w:rsidR="00304FFA" w:rsidRPr="00AE0644">
        <w:rPr>
          <w:rFonts w:asciiTheme="minorEastAsia" w:eastAsiaTheme="minorEastAsia" w:hAnsi="宋体" w:hint="eastAsia"/>
          <w:b/>
          <w:bCs/>
          <w:sz w:val="32"/>
          <w:szCs w:val="32"/>
        </w:rPr>
        <w:t>，凭票报销</w:t>
      </w:r>
      <w:r w:rsidRPr="00AE0644">
        <w:rPr>
          <w:rFonts w:asciiTheme="minorEastAsia" w:eastAsiaTheme="minorEastAsia" w:hAnsi="宋体" w:hint="eastAsia"/>
          <w:sz w:val="32"/>
          <w:szCs w:val="32"/>
        </w:rPr>
        <w:t>。</w:t>
      </w:r>
      <w:r w:rsidR="0009418E" w:rsidRPr="00AE0644">
        <w:rPr>
          <w:rFonts w:asciiTheme="minorEastAsia" w:eastAsiaTheme="minorEastAsia" w:hAnsi="宋体" w:hint="eastAsia"/>
          <w:sz w:val="32"/>
          <w:szCs w:val="32"/>
        </w:rPr>
        <w:t>资助经费用于科研业务费支出，不含设备费和劳务费。</w:t>
      </w:r>
    </w:p>
    <w:p w14:paraId="290AFDEE" w14:textId="77777777" w:rsidR="00CC42FD" w:rsidRPr="00AE0644" w:rsidRDefault="00CC42FD"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3</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项目负责人应按照工作计划合理安排支配研究经费。对使用不合理或不按进度完成计划者，实验室主任有权调整或停发经费。</w:t>
      </w:r>
    </w:p>
    <w:p w14:paraId="25BC6C8D" w14:textId="77777777" w:rsidR="00CC42FD" w:rsidRPr="00AE0644" w:rsidRDefault="00CC42FD" w:rsidP="00D7404E">
      <w:pPr>
        <w:adjustRightInd w:val="0"/>
        <w:snapToGrid w:val="0"/>
        <w:spacing w:line="600" w:lineRule="exact"/>
        <w:ind w:firstLineChars="200" w:firstLine="640"/>
        <w:rPr>
          <w:rFonts w:asciiTheme="minorEastAsia" w:eastAsiaTheme="minorEastAsia" w:hAnsi="宋体"/>
          <w:sz w:val="32"/>
          <w:szCs w:val="32"/>
        </w:rPr>
      </w:pPr>
      <w:r w:rsidRPr="00AE0644">
        <w:rPr>
          <w:rFonts w:asciiTheme="minorEastAsia" w:eastAsiaTheme="minorEastAsia" w:hAnsi="宋体" w:hint="eastAsia"/>
          <w:sz w:val="32"/>
          <w:szCs w:val="32"/>
        </w:rPr>
        <w:t>4</w:t>
      </w:r>
      <w:r w:rsidR="00591670" w:rsidRPr="00AE0644">
        <w:rPr>
          <w:rFonts w:asciiTheme="minorEastAsia" w:eastAsiaTheme="minorEastAsia" w:hAnsi="宋体" w:hint="eastAsia"/>
          <w:sz w:val="32"/>
          <w:szCs w:val="32"/>
        </w:rPr>
        <w:t>、</w:t>
      </w:r>
      <w:r w:rsidRPr="00AE0644">
        <w:rPr>
          <w:rFonts w:asciiTheme="minorEastAsia" w:eastAsiaTheme="minorEastAsia" w:hAnsi="宋体" w:hint="eastAsia"/>
          <w:sz w:val="32"/>
          <w:szCs w:val="32"/>
        </w:rPr>
        <w:t>研究者的研究开销及报销费用由项目负责人签字生效。本实验室有权对项目经费使用的合理性进行审核。</w:t>
      </w:r>
    </w:p>
    <w:p w14:paraId="489D35F0" w14:textId="77777777" w:rsidR="007E5882" w:rsidRPr="00AE0644" w:rsidRDefault="00CC42FD" w:rsidP="00D7404E">
      <w:pPr>
        <w:adjustRightInd w:val="0"/>
        <w:snapToGrid w:val="0"/>
        <w:spacing w:line="600" w:lineRule="exact"/>
        <w:ind w:firstLineChars="200" w:firstLine="643"/>
        <w:rPr>
          <w:rFonts w:eastAsia="黑体"/>
          <w:b/>
          <w:bCs/>
          <w:sz w:val="32"/>
          <w:szCs w:val="28"/>
        </w:rPr>
      </w:pPr>
      <w:r w:rsidRPr="00AE0644">
        <w:rPr>
          <w:rFonts w:eastAsia="黑体" w:hint="eastAsia"/>
          <w:b/>
          <w:bCs/>
          <w:sz w:val="32"/>
          <w:szCs w:val="28"/>
        </w:rPr>
        <w:t>七</w:t>
      </w:r>
      <w:r w:rsidR="00177414" w:rsidRPr="00AE0644">
        <w:rPr>
          <w:rFonts w:eastAsia="黑体" w:hint="eastAsia"/>
          <w:b/>
          <w:bCs/>
          <w:sz w:val="32"/>
          <w:szCs w:val="28"/>
        </w:rPr>
        <w:t>、本申请指南由本实验室负责解释。</w:t>
      </w:r>
    </w:p>
    <w:p w14:paraId="58734CFF" w14:textId="4CAA5CFD" w:rsidR="009D07AF" w:rsidRDefault="009D07AF" w:rsidP="009D07AF">
      <w:pPr>
        <w:snapToGrid w:val="0"/>
        <w:spacing w:line="600" w:lineRule="exact"/>
        <w:ind w:firstLineChars="1993" w:firstLine="6378"/>
        <w:jc w:val="right"/>
        <w:rPr>
          <w:rFonts w:asciiTheme="minorEastAsia" w:eastAsiaTheme="minorEastAsia" w:hAnsi="宋体"/>
          <w:sz w:val="32"/>
          <w:szCs w:val="32"/>
        </w:rPr>
      </w:pPr>
    </w:p>
    <w:p w14:paraId="3EBE23D6" w14:textId="77777777" w:rsidR="00227666" w:rsidRPr="00AE0644" w:rsidRDefault="00227666" w:rsidP="009D07AF">
      <w:pPr>
        <w:snapToGrid w:val="0"/>
        <w:spacing w:line="600" w:lineRule="exact"/>
        <w:ind w:firstLineChars="1993" w:firstLine="6378"/>
        <w:jc w:val="right"/>
        <w:rPr>
          <w:rFonts w:asciiTheme="minorEastAsia" w:eastAsiaTheme="minorEastAsia" w:hAnsi="宋体"/>
          <w:sz w:val="32"/>
          <w:szCs w:val="32"/>
        </w:rPr>
      </w:pPr>
    </w:p>
    <w:p w14:paraId="59BB6413" w14:textId="63CC3C26" w:rsidR="007E5882" w:rsidRPr="00AE0644" w:rsidRDefault="00177414" w:rsidP="00F32A9A">
      <w:pPr>
        <w:snapToGrid w:val="0"/>
        <w:spacing w:line="600" w:lineRule="exact"/>
        <w:ind w:firstLineChars="133" w:firstLine="426"/>
        <w:jc w:val="right"/>
        <w:rPr>
          <w:rFonts w:asciiTheme="minorEastAsia" w:eastAsiaTheme="minorEastAsia" w:hAnsi="宋体"/>
          <w:sz w:val="32"/>
          <w:szCs w:val="32"/>
        </w:rPr>
      </w:pPr>
      <w:r w:rsidRPr="00AE0644">
        <w:rPr>
          <w:rFonts w:asciiTheme="minorEastAsia" w:eastAsiaTheme="minorEastAsia" w:hAnsi="宋体" w:hint="eastAsia"/>
          <w:sz w:val="32"/>
          <w:szCs w:val="32"/>
        </w:rPr>
        <w:t>污染环境修复与生态健康教育部重点实验室</w:t>
      </w:r>
      <w:r w:rsidR="00F32A9A" w:rsidRPr="00AE0644">
        <w:rPr>
          <w:rFonts w:asciiTheme="minorEastAsia" w:eastAsiaTheme="minorEastAsia" w:hAnsi="宋体" w:hint="eastAsia"/>
          <w:sz w:val="32"/>
          <w:szCs w:val="32"/>
        </w:rPr>
        <w:t>（浙江大学）</w:t>
      </w:r>
    </w:p>
    <w:p w14:paraId="04FB1BE0" w14:textId="01823AB6" w:rsidR="007E5882" w:rsidRPr="009D07AF" w:rsidRDefault="00177414" w:rsidP="009D07AF">
      <w:pPr>
        <w:snapToGrid w:val="0"/>
        <w:spacing w:line="600" w:lineRule="exact"/>
        <w:jc w:val="right"/>
        <w:rPr>
          <w:rFonts w:asciiTheme="minorEastAsia" w:eastAsiaTheme="minorEastAsia" w:hAnsi="宋体"/>
          <w:sz w:val="32"/>
          <w:szCs w:val="32"/>
        </w:rPr>
      </w:pPr>
      <w:r w:rsidRPr="00AE0644">
        <w:rPr>
          <w:rFonts w:asciiTheme="minorEastAsia" w:eastAsiaTheme="minorEastAsia" w:hAnsi="宋体" w:hint="eastAsia"/>
          <w:sz w:val="32"/>
          <w:szCs w:val="32"/>
        </w:rPr>
        <w:t xml:space="preserve">                                    </w:t>
      </w:r>
      <w:r w:rsidR="0033437B" w:rsidRPr="00AE0644">
        <w:rPr>
          <w:rFonts w:asciiTheme="minorEastAsia" w:eastAsiaTheme="minorEastAsia" w:hAnsi="宋体"/>
          <w:sz w:val="32"/>
          <w:szCs w:val="32"/>
        </w:rPr>
        <w:t>202</w:t>
      </w:r>
      <w:r w:rsidR="000D0C0A">
        <w:rPr>
          <w:rFonts w:asciiTheme="minorEastAsia" w:eastAsiaTheme="minorEastAsia" w:hAnsi="宋体"/>
          <w:sz w:val="32"/>
          <w:szCs w:val="32"/>
        </w:rPr>
        <w:t>4</w:t>
      </w:r>
      <w:r w:rsidRPr="00AE0644">
        <w:rPr>
          <w:rFonts w:asciiTheme="minorEastAsia" w:eastAsiaTheme="minorEastAsia" w:hAnsi="宋体" w:hint="eastAsia"/>
          <w:sz w:val="32"/>
          <w:szCs w:val="32"/>
        </w:rPr>
        <w:t>年</w:t>
      </w:r>
      <w:r w:rsidR="000D0C0A">
        <w:rPr>
          <w:rFonts w:asciiTheme="minorEastAsia" w:eastAsiaTheme="minorEastAsia" w:hAnsi="宋体"/>
          <w:sz w:val="32"/>
          <w:szCs w:val="32"/>
        </w:rPr>
        <w:t>7</w:t>
      </w:r>
      <w:r w:rsidRPr="00AE0644">
        <w:rPr>
          <w:rFonts w:asciiTheme="minorEastAsia" w:eastAsiaTheme="minorEastAsia" w:hAnsi="宋体" w:hint="eastAsia"/>
          <w:sz w:val="32"/>
          <w:szCs w:val="32"/>
        </w:rPr>
        <w:t>月</w:t>
      </w:r>
      <w:r w:rsidR="00003B56">
        <w:rPr>
          <w:rFonts w:asciiTheme="minorEastAsia" w:eastAsiaTheme="minorEastAsia" w:hAnsi="宋体"/>
          <w:sz w:val="32"/>
          <w:szCs w:val="32"/>
        </w:rPr>
        <w:t>2</w:t>
      </w:r>
      <w:r w:rsidR="00522CEA">
        <w:rPr>
          <w:rFonts w:asciiTheme="minorEastAsia" w:eastAsiaTheme="minorEastAsia" w:hAnsi="宋体"/>
          <w:sz w:val="32"/>
          <w:szCs w:val="32"/>
        </w:rPr>
        <w:t>1</w:t>
      </w:r>
      <w:r w:rsidR="008641D3" w:rsidRPr="00AE0644">
        <w:rPr>
          <w:rFonts w:asciiTheme="minorEastAsia" w:eastAsiaTheme="minorEastAsia" w:hAnsi="宋体" w:hint="eastAsia"/>
          <w:sz w:val="32"/>
          <w:szCs w:val="32"/>
        </w:rPr>
        <w:t>日</w:t>
      </w:r>
    </w:p>
    <w:sectPr w:rsidR="007E5882" w:rsidRPr="009D07AF">
      <w:footerReference w:type="even" r:id="rId8"/>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C2CE" w14:textId="77777777" w:rsidR="00EA2C64" w:rsidRDefault="00EA2C64">
      <w:r>
        <w:separator/>
      </w:r>
    </w:p>
  </w:endnote>
  <w:endnote w:type="continuationSeparator" w:id="0">
    <w:p w14:paraId="687DB4DD" w14:textId="77777777" w:rsidR="00EA2C64" w:rsidRDefault="00EA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AD84" w14:textId="77777777" w:rsidR="007E5882" w:rsidRDefault="00177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05F7480" w14:textId="77777777" w:rsidR="007E5882" w:rsidRDefault="007E588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1672" w14:textId="77777777" w:rsidR="007E5882" w:rsidRDefault="00177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A274F">
      <w:rPr>
        <w:rStyle w:val="a6"/>
        <w:noProof/>
      </w:rPr>
      <w:t>4</w:t>
    </w:r>
    <w:r>
      <w:rPr>
        <w:rStyle w:val="a6"/>
      </w:rPr>
      <w:fldChar w:fldCharType="end"/>
    </w:r>
  </w:p>
  <w:p w14:paraId="043FE889" w14:textId="77777777" w:rsidR="007E5882" w:rsidRDefault="007E588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0E70" w14:textId="77777777" w:rsidR="00EA2C64" w:rsidRDefault="00EA2C64">
      <w:r>
        <w:separator/>
      </w:r>
    </w:p>
  </w:footnote>
  <w:footnote w:type="continuationSeparator" w:id="0">
    <w:p w14:paraId="586194D3" w14:textId="77777777" w:rsidR="00EA2C64" w:rsidRDefault="00EA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379"/>
    <w:multiLevelType w:val="hybridMultilevel"/>
    <w:tmpl w:val="3E2C73A2"/>
    <w:lvl w:ilvl="0" w:tplc="A2EE0294">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F8F1325"/>
    <w:multiLevelType w:val="hybridMultilevel"/>
    <w:tmpl w:val="2F901728"/>
    <w:lvl w:ilvl="0" w:tplc="6A549A88">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600347C"/>
    <w:multiLevelType w:val="hybridMultilevel"/>
    <w:tmpl w:val="6C160204"/>
    <w:lvl w:ilvl="0" w:tplc="1AE8BC80">
      <w:start w:val="1"/>
      <w:numFmt w:val="decimal"/>
      <w:lvlText w:val="（%1）"/>
      <w:lvlJc w:val="left"/>
      <w:pPr>
        <w:ind w:left="2062" w:hanging="36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 w15:restartNumberingAfterBreak="0">
    <w:nsid w:val="19464366"/>
    <w:multiLevelType w:val="hybridMultilevel"/>
    <w:tmpl w:val="BEC8B4EA"/>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BE42543"/>
    <w:multiLevelType w:val="hybridMultilevel"/>
    <w:tmpl w:val="8B1087A8"/>
    <w:lvl w:ilvl="0" w:tplc="E3C244EE">
      <w:start w:val="1"/>
      <w:numFmt w:val="decimal"/>
      <w:lvlText w:val="(%1)"/>
      <w:lvlJc w:val="left"/>
      <w:pPr>
        <w:ind w:left="871" w:hanging="420"/>
      </w:pPr>
      <w:rPr>
        <w:rFonts w:hint="default"/>
      </w:rPr>
    </w:lvl>
    <w:lvl w:ilvl="1" w:tplc="1AE8BC80">
      <w:start w:val="1"/>
      <w:numFmt w:val="decimal"/>
      <w:lvlText w:val="（%2）"/>
      <w:lvlJc w:val="left"/>
      <w:pPr>
        <w:ind w:left="846" w:hanging="420"/>
      </w:pPr>
      <w:rPr>
        <w:rFonts w:hint="eastAsia"/>
      </w:r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5" w15:restartNumberingAfterBreak="0">
    <w:nsid w:val="1C174454"/>
    <w:multiLevelType w:val="hybridMultilevel"/>
    <w:tmpl w:val="B12EAF72"/>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C50552B"/>
    <w:multiLevelType w:val="hybridMultilevel"/>
    <w:tmpl w:val="FE500B84"/>
    <w:lvl w:ilvl="0" w:tplc="1AE8BC80">
      <w:start w:val="1"/>
      <w:numFmt w:val="decimal"/>
      <w:lvlText w:val="（%1）"/>
      <w:lvlJc w:val="left"/>
      <w:pPr>
        <w:tabs>
          <w:tab w:val="num" w:pos="1429"/>
        </w:tabs>
        <w:ind w:left="1429" w:hanging="72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7" w15:restartNumberingAfterBreak="0">
    <w:nsid w:val="278C7098"/>
    <w:multiLevelType w:val="hybridMultilevel"/>
    <w:tmpl w:val="996C647A"/>
    <w:lvl w:ilvl="0" w:tplc="8E54965C">
      <w:start w:val="1"/>
      <w:numFmt w:val="decimal"/>
      <w:lvlText w:val="(%1)"/>
      <w:lvlJc w:val="left"/>
      <w:pPr>
        <w:tabs>
          <w:tab w:val="num" w:pos="930"/>
        </w:tabs>
        <w:ind w:left="930" w:hanging="39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15:restartNumberingAfterBreak="0">
    <w:nsid w:val="29CE0FF8"/>
    <w:multiLevelType w:val="hybridMultilevel"/>
    <w:tmpl w:val="89481EF8"/>
    <w:lvl w:ilvl="0" w:tplc="1AE8BC80">
      <w:start w:val="1"/>
      <w:numFmt w:val="decimal"/>
      <w:lvlText w:val="（%1）"/>
      <w:lvlJc w:val="left"/>
      <w:pPr>
        <w:ind w:left="840" w:hanging="420"/>
      </w:pPr>
      <w:rPr>
        <w:rFonts w:hint="eastAsia"/>
      </w:rPr>
    </w:lvl>
    <w:lvl w:ilvl="1" w:tplc="1AE8BC80">
      <w:start w:val="1"/>
      <w:numFmt w:val="decimal"/>
      <w:lvlText w:val="（%2）"/>
      <w:lvlJc w:val="left"/>
      <w:pPr>
        <w:ind w:left="1129"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59C4E33"/>
    <w:multiLevelType w:val="hybridMultilevel"/>
    <w:tmpl w:val="858A91F8"/>
    <w:lvl w:ilvl="0" w:tplc="2640AEC0">
      <w:start w:val="1"/>
      <w:numFmt w:val="decimal"/>
      <w:lvlText w:val="（%1）"/>
      <w:lvlJc w:val="left"/>
      <w:pPr>
        <w:tabs>
          <w:tab w:val="num" w:pos="1140"/>
        </w:tabs>
        <w:ind w:left="1140" w:hanging="720"/>
      </w:pPr>
      <w:rPr>
        <w:rFonts w:hint="eastAsia"/>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3A0F06F4"/>
    <w:multiLevelType w:val="hybridMultilevel"/>
    <w:tmpl w:val="18A0264C"/>
    <w:lvl w:ilvl="0" w:tplc="6116E86C">
      <w:start w:val="1"/>
      <w:numFmt w:val="decimal"/>
      <w:lvlText w:val="（%1）"/>
      <w:lvlJc w:val="left"/>
      <w:pPr>
        <w:ind w:left="1259" w:hanging="720"/>
      </w:pPr>
      <w:rPr>
        <w:rFonts w:hint="default"/>
        <w:b w:val="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1" w15:restartNumberingAfterBreak="0">
    <w:nsid w:val="40E67CE4"/>
    <w:multiLevelType w:val="hybridMultilevel"/>
    <w:tmpl w:val="05D2AFEA"/>
    <w:lvl w:ilvl="0" w:tplc="E3C244EE">
      <w:start w:val="1"/>
      <w:numFmt w:val="decimal"/>
      <w:lvlText w:val="(%1)"/>
      <w:lvlJc w:val="left"/>
      <w:pPr>
        <w:ind w:left="871" w:hanging="420"/>
      </w:pPr>
      <w:rPr>
        <w:rFonts w:hint="default"/>
      </w:rPr>
    </w:lvl>
    <w:lvl w:ilvl="1" w:tplc="04090019">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2" w15:restartNumberingAfterBreak="0">
    <w:nsid w:val="43C22104"/>
    <w:multiLevelType w:val="hybridMultilevel"/>
    <w:tmpl w:val="A18C2496"/>
    <w:lvl w:ilvl="0" w:tplc="0409000F">
      <w:start w:val="1"/>
      <w:numFmt w:val="decimal"/>
      <w:lvlText w:val="%1."/>
      <w:lvlJc w:val="left"/>
      <w:pPr>
        <w:ind w:left="1259" w:hanging="720"/>
      </w:pPr>
      <w:rPr>
        <w:rFonts w:hint="default"/>
        <w:b w:val="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3" w15:restartNumberingAfterBreak="0">
    <w:nsid w:val="48842A18"/>
    <w:multiLevelType w:val="hybridMultilevel"/>
    <w:tmpl w:val="2F34459C"/>
    <w:lvl w:ilvl="0" w:tplc="CDB66996">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4BE54E39"/>
    <w:multiLevelType w:val="hybridMultilevel"/>
    <w:tmpl w:val="406AB380"/>
    <w:lvl w:ilvl="0" w:tplc="1AE8BC80">
      <w:start w:val="1"/>
      <w:numFmt w:val="decimal"/>
      <w:lvlText w:val="（%1）"/>
      <w:lvlJc w:val="left"/>
      <w:pPr>
        <w:ind w:left="1259" w:hanging="720"/>
      </w:pPr>
      <w:rPr>
        <w:rFonts w:hint="eastAsia"/>
        <w:b w:val="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5" w15:restartNumberingAfterBreak="0">
    <w:nsid w:val="535C3FE7"/>
    <w:multiLevelType w:val="hybridMultilevel"/>
    <w:tmpl w:val="E9A85A1E"/>
    <w:lvl w:ilvl="0" w:tplc="AB86A462">
      <w:start w:val="1"/>
      <w:numFmt w:val="decimal"/>
      <w:lvlText w:val="（%1）"/>
      <w:lvlJc w:val="left"/>
      <w:pPr>
        <w:tabs>
          <w:tab w:val="num" w:pos="2847"/>
        </w:tabs>
        <w:ind w:left="2847" w:hanging="720"/>
      </w:pPr>
      <w:rPr>
        <w:rFonts w:hint="eastAsia"/>
      </w:rPr>
    </w:lvl>
    <w:lvl w:ilvl="1" w:tplc="AFE0CDDE">
      <w:start w:val="1"/>
      <w:numFmt w:val="decimal"/>
      <w:lvlText w:val="%2."/>
      <w:lvlJc w:val="left"/>
      <w:pPr>
        <w:tabs>
          <w:tab w:val="num" w:pos="3387"/>
        </w:tabs>
        <w:ind w:left="3387" w:hanging="840"/>
      </w:pPr>
      <w:rPr>
        <w:rFonts w:hint="eastAsia"/>
      </w:rPr>
    </w:lvl>
    <w:lvl w:ilvl="2" w:tplc="0409001B" w:tentative="1">
      <w:start w:val="1"/>
      <w:numFmt w:val="lowerRoman"/>
      <w:lvlText w:val="%3."/>
      <w:lvlJc w:val="righ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9" w:tentative="1">
      <w:start w:val="1"/>
      <w:numFmt w:val="lowerLetter"/>
      <w:lvlText w:val="%5)"/>
      <w:lvlJc w:val="left"/>
      <w:pPr>
        <w:tabs>
          <w:tab w:val="num" w:pos="4227"/>
        </w:tabs>
        <w:ind w:left="4227" w:hanging="420"/>
      </w:pPr>
    </w:lvl>
    <w:lvl w:ilvl="5" w:tplc="0409001B" w:tentative="1">
      <w:start w:val="1"/>
      <w:numFmt w:val="lowerRoman"/>
      <w:lvlText w:val="%6."/>
      <w:lvlJc w:val="righ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9" w:tentative="1">
      <w:start w:val="1"/>
      <w:numFmt w:val="lowerLetter"/>
      <w:lvlText w:val="%8)"/>
      <w:lvlJc w:val="left"/>
      <w:pPr>
        <w:tabs>
          <w:tab w:val="num" w:pos="5487"/>
        </w:tabs>
        <w:ind w:left="5487" w:hanging="420"/>
      </w:pPr>
    </w:lvl>
    <w:lvl w:ilvl="8" w:tplc="0409001B" w:tentative="1">
      <w:start w:val="1"/>
      <w:numFmt w:val="lowerRoman"/>
      <w:lvlText w:val="%9."/>
      <w:lvlJc w:val="right"/>
      <w:pPr>
        <w:tabs>
          <w:tab w:val="num" w:pos="5907"/>
        </w:tabs>
        <w:ind w:left="5907" w:hanging="420"/>
      </w:pPr>
    </w:lvl>
  </w:abstractNum>
  <w:abstractNum w:abstractNumId="16" w15:restartNumberingAfterBreak="0">
    <w:nsid w:val="56373F52"/>
    <w:multiLevelType w:val="hybridMultilevel"/>
    <w:tmpl w:val="C054E136"/>
    <w:lvl w:ilvl="0" w:tplc="E3C244EE">
      <w:start w:val="1"/>
      <w:numFmt w:val="decimal"/>
      <w:lvlText w:val="(%1)"/>
      <w:lvlJc w:val="left"/>
      <w:pPr>
        <w:ind w:left="871" w:hanging="420"/>
      </w:pPr>
      <w:rPr>
        <w:rFonts w:hint="default"/>
      </w:rPr>
    </w:lvl>
    <w:lvl w:ilvl="1" w:tplc="E3C244EE">
      <w:start w:val="1"/>
      <w:numFmt w:val="decimal"/>
      <w:lvlText w:val="(%2)"/>
      <w:lvlJc w:val="left"/>
      <w:pPr>
        <w:ind w:left="846" w:hanging="420"/>
      </w:pPr>
      <w:rPr>
        <w:rFonts w:hint="default"/>
      </w:r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7" w15:restartNumberingAfterBreak="0">
    <w:nsid w:val="684451FF"/>
    <w:multiLevelType w:val="hybridMultilevel"/>
    <w:tmpl w:val="1188E27C"/>
    <w:lvl w:ilvl="0" w:tplc="1AE8BC80">
      <w:start w:val="1"/>
      <w:numFmt w:val="decimal"/>
      <w:lvlText w:val="（%1）"/>
      <w:lvlJc w:val="left"/>
      <w:pPr>
        <w:ind w:left="840" w:hanging="420"/>
      </w:pPr>
      <w:rPr>
        <w:rFonts w:hint="eastAsia"/>
      </w:rPr>
    </w:lvl>
    <w:lvl w:ilvl="1" w:tplc="0409000F">
      <w:start w:val="1"/>
      <w:numFmt w:val="decimal"/>
      <w:lvlText w:val="%2."/>
      <w:lvlJc w:val="left"/>
      <w:pPr>
        <w:ind w:left="1129"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EF158C4"/>
    <w:multiLevelType w:val="hybridMultilevel"/>
    <w:tmpl w:val="FE500B84"/>
    <w:lvl w:ilvl="0" w:tplc="1AE8BC80">
      <w:start w:val="1"/>
      <w:numFmt w:val="decimal"/>
      <w:lvlText w:val="（%1）"/>
      <w:lvlJc w:val="left"/>
      <w:pPr>
        <w:tabs>
          <w:tab w:val="num" w:pos="1429"/>
        </w:tabs>
        <w:ind w:left="1429" w:hanging="72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19" w15:restartNumberingAfterBreak="0">
    <w:nsid w:val="6FEB54D0"/>
    <w:multiLevelType w:val="hybridMultilevel"/>
    <w:tmpl w:val="423E9BA8"/>
    <w:lvl w:ilvl="0" w:tplc="6A549A88">
      <w:start w:val="1"/>
      <w:numFmt w:val="decimal"/>
      <w:lvlText w:val="%1、"/>
      <w:lvlJc w:val="left"/>
      <w:pPr>
        <w:ind w:left="840" w:hanging="360"/>
      </w:pPr>
      <w:rPr>
        <w:rFonts w:hint="default"/>
      </w:rPr>
    </w:lvl>
    <w:lvl w:ilvl="1" w:tplc="E3C244EE">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58F2E47"/>
    <w:multiLevelType w:val="hybridMultilevel"/>
    <w:tmpl w:val="120C96F2"/>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78A2F13"/>
    <w:multiLevelType w:val="hybridMultilevel"/>
    <w:tmpl w:val="1638C438"/>
    <w:lvl w:ilvl="0" w:tplc="FD822738">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5"/>
  </w:num>
  <w:num w:numId="3">
    <w:abstractNumId w:val="3"/>
  </w:num>
  <w:num w:numId="4">
    <w:abstractNumId w:val="20"/>
  </w:num>
  <w:num w:numId="5">
    <w:abstractNumId w:val="7"/>
  </w:num>
  <w:num w:numId="6">
    <w:abstractNumId w:val="13"/>
  </w:num>
  <w:num w:numId="7">
    <w:abstractNumId w:val="18"/>
  </w:num>
  <w:num w:numId="8">
    <w:abstractNumId w:val="0"/>
  </w:num>
  <w:num w:numId="9">
    <w:abstractNumId w:val="15"/>
  </w:num>
  <w:num w:numId="10">
    <w:abstractNumId w:val="9"/>
  </w:num>
  <w:num w:numId="11">
    <w:abstractNumId w:val="19"/>
  </w:num>
  <w:num w:numId="12">
    <w:abstractNumId w:val="6"/>
  </w:num>
  <w:num w:numId="13">
    <w:abstractNumId w:val="10"/>
  </w:num>
  <w:num w:numId="14">
    <w:abstractNumId w:val="12"/>
  </w:num>
  <w:num w:numId="15">
    <w:abstractNumId w:val="2"/>
  </w:num>
  <w:num w:numId="16">
    <w:abstractNumId w:val="17"/>
  </w:num>
  <w:num w:numId="17">
    <w:abstractNumId w:val="11"/>
  </w:num>
  <w:num w:numId="18">
    <w:abstractNumId w:val="16"/>
  </w:num>
  <w:num w:numId="19">
    <w:abstractNumId w:val="1"/>
  </w:num>
  <w:num w:numId="20">
    <w:abstractNumId w:val="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71"/>
    <w:rsid w:val="000014B0"/>
    <w:rsid w:val="0000156F"/>
    <w:rsid w:val="00003B56"/>
    <w:rsid w:val="000852FC"/>
    <w:rsid w:val="0009418E"/>
    <w:rsid w:val="000A120B"/>
    <w:rsid w:val="000D0C0A"/>
    <w:rsid w:val="000E0ADC"/>
    <w:rsid w:val="00103265"/>
    <w:rsid w:val="001143BC"/>
    <w:rsid w:val="001258DF"/>
    <w:rsid w:val="00130F30"/>
    <w:rsid w:val="0016137F"/>
    <w:rsid w:val="00177414"/>
    <w:rsid w:val="00180719"/>
    <w:rsid w:val="0018126C"/>
    <w:rsid w:val="00184524"/>
    <w:rsid w:val="00190A3E"/>
    <w:rsid w:val="001C7B04"/>
    <w:rsid w:val="002127AC"/>
    <w:rsid w:val="00227666"/>
    <w:rsid w:val="002B3E08"/>
    <w:rsid w:val="002D0C00"/>
    <w:rsid w:val="002D7384"/>
    <w:rsid w:val="002E3765"/>
    <w:rsid w:val="00304FFA"/>
    <w:rsid w:val="00330521"/>
    <w:rsid w:val="0033437B"/>
    <w:rsid w:val="00343EDD"/>
    <w:rsid w:val="00351F65"/>
    <w:rsid w:val="003B17D9"/>
    <w:rsid w:val="003F7DA5"/>
    <w:rsid w:val="00404A23"/>
    <w:rsid w:val="00431C2B"/>
    <w:rsid w:val="00466E9E"/>
    <w:rsid w:val="004A52B0"/>
    <w:rsid w:val="004B05CF"/>
    <w:rsid w:val="004F5E6E"/>
    <w:rsid w:val="004F69B1"/>
    <w:rsid w:val="00507CDC"/>
    <w:rsid w:val="00510098"/>
    <w:rsid w:val="00511D06"/>
    <w:rsid w:val="00522CEA"/>
    <w:rsid w:val="0054356A"/>
    <w:rsid w:val="005909C0"/>
    <w:rsid w:val="00591670"/>
    <w:rsid w:val="005953EA"/>
    <w:rsid w:val="005E5E7F"/>
    <w:rsid w:val="0060780A"/>
    <w:rsid w:val="00622094"/>
    <w:rsid w:val="006417FF"/>
    <w:rsid w:val="00646E2F"/>
    <w:rsid w:val="00666B41"/>
    <w:rsid w:val="006679BF"/>
    <w:rsid w:val="006B450E"/>
    <w:rsid w:val="006D22A2"/>
    <w:rsid w:val="006D5017"/>
    <w:rsid w:val="006D5FD4"/>
    <w:rsid w:val="007373FD"/>
    <w:rsid w:val="0076530C"/>
    <w:rsid w:val="00766484"/>
    <w:rsid w:val="00794A63"/>
    <w:rsid w:val="007A300D"/>
    <w:rsid w:val="007D4BB6"/>
    <w:rsid w:val="007E5882"/>
    <w:rsid w:val="007E7EF2"/>
    <w:rsid w:val="008034B8"/>
    <w:rsid w:val="00813641"/>
    <w:rsid w:val="008175DF"/>
    <w:rsid w:val="00827B99"/>
    <w:rsid w:val="00862F88"/>
    <w:rsid w:val="008641D3"/>
    <w:rsid w:val="00867F6D"/>
    <w:rsid w:val="008724C4"/>
    <w:rsid w:val="00872AA0"/>
    <w:rsid w:val="008A274F"/>
    <w:rsid w:val="008B14AF"/>
    <w:rsid w:val="008C5A7E"/>
    <w:rsid w:val="008D34AA"/>
    <w:rsid w:val="008E2801"/>
    <w:rsid w:val="008E2CE7"/>
    <w:rsid w:val="008F4313"/>
    <w:rsid w:val="0090564D"/>
    <w:rsid w:val="009839A7"/>
    <w:rsid w:val="009A16DD"/>
    <w:rsid w:val="009A7C49"/>
    <w:rsid w:val="009B2BC2"/>
    <w:rsid w:val="009D07AF"/>
    <w:rsid w:val="009E1BEB"/>
    <w:rsid w:val="009E5359"/>
    <w:rsid w:val="00A421C8"/>
    <w:rsid w:val="00A42F69"/>
    <w:rsid w:val="00A45171"/>
    <w:rsid w:val="00A51828"/>
    <w:rsid w:val="00AB7C61"/>
    <w:rsid w:val="00AE0644"/>
    <w:rsid w:val="00AF2F0D"/>
    <w:rsid w:val="00AF5AB4"/>
    <w:rsid w:val="00B239CC"/>
    <w:rsid w:val="00B4735B"/>
    <w:rsid w:val="00B84F12"/>
    <w:rsid w:val="00B95686"/>
    <w:rsid w:val="00BA763A"/>
    <w:rsid w:val="00BC310A"/>
    <w:rsid w:val="00BD2AF2"/>
    <w:rsid w:val="00C00CA7"/>
    <w:rsid w:val="00C06449"/>
    <w:rsid w:val="00C344EB"/>
    <w:rsid w:val="00C50918"/>
    <w:rsid w:val="00C64E19"/>
    <w:rsid w:val="00C65E76"/>
    <w:rsid w:val="00C86FF3"/>
    <w:rsid w:val="00CB0388"/>
    <w:rsid w:val="00CB1C0A"/>
    <w:rsid w:val="00CC008C"/>
    <w:rsid w:val="00CC0CB7"/>
    <w:rsid w:val="00CC42FD"/>
    <w:rsid w:val="00CD4CB4"/>
    <w:rsid w:val="00CE1F6D"/>
    <w:rsid w:val="00D00662"/>
    <w:rsid w:val="00D1305B"/>
    <w:rsid w:val="00D24181"/>
    <w:rsid w:val="00D35B7A"/>
    <w:rsid w:val="00D40DB5"/>
    <w:rsid w:val="00D453C4"/>
    <w:rsid w:val="00D45846"/>
    <w:rsid w:val="00D45AF0"/>
    <w:rsid w:val="00D529C8"/>
    <w:rsid w:val="00D67A1D"/>
    <w:rsid w:val="00D7404E"/>
    <w:rsid w:val="00DA3673"/>
    <w:rsid w:val="00E621C9"/>
    <w:rsid w:val="00E8073B"/>
    <w:rsid w:val="00EA2C64"/>
    <w:rsid w:val="00EB4779"/>
    <w:rsid w:val="00ED25C1"/>
    <w:rsid w:val="00ED3066"/>
    <w:rsid w:val="00ED757B"/>
    <w:rsid w:val="00EE0E39"/>
    <w:rsid w:val="00F134A2"/>
    <w:rsid w:val="00F1726A"/>
    <w:rsid w:val="00F31245"/>
    <w:rsid w:val="00F32A9A"/>
    <w:rsid w:val="00F61F93"/>
    <w:rsid w:val="00F65A25"/>
    <w:rsid w:val="00F74E17"/>
    <w:rsid w:val="00F82463"/>
    <w:rsid w:val="00F83B37"/>
    <w:rsid w:val="00F95B42"/>
    <w:rsid w:val="00FA02A1"/>
    <w:rsid w:val="00FB36CA"/>
    <w:rsid w:val="00FB42A8"/>
    <w:rsid w:val="00FE6633"/>
    <w:rsid w:val="00FF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52785"/>
  <w15:chartTrackingRefBased/>
  <w15:docId w15:val="{5D45973E-7351-464E-B122-277BC8A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aliases w:val="标题 4 Char"/>
    <w:basedOn w:val="a"/>
    <w:next w:val="a"/>
    <w:qFormat/>
    <w:pPr>
      <w:keepNext/>
      <w:keepLines/>
      <w:adjustRightInd w:val="0"/>
      <w:snapToGrid w:val="0"/>
      <w:spacing w:before="120" w:after="60" w:line="420" w:lineRule="atLeast"/>
      <w:outlineLvl w:val="3"/>
    </w:pPr>
    <w:rPr>
      <w:rFonts w:eastAsia="楷体_GB231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宋体" w:hAnsi="Courier New" w:cs="Courier New"/>
      <w:szCs w:val="21"/>
    </w:rPr>
  </w:style>
  <w:style w:type="paragraph" w:styleId="a4">
    <w:name w:val="header"/>
    <w:basedOn w:val="a"/>
    <w:semiHidden/>
    <w:pPr>
      <w:pBdr>
        <w:bottom w:val="single" w:sz="6" w:space="1" w:color="auto"/>
      </w:pBdr>
      <w:tabs>
        <w:tab w:val="center" w:pos="4153"/>
        <w:tab w:val="right" w:pos="8306"/>
      </w:tabs>
      <w:snapToGrid w:val="0"/>
      <w:jc w:val="center"/>
    </w:pPr>
    <w:rPr>
      <w:sz w:val="18"/>
      <w:szCs w:val="18"/>
    </w:rPr>
  </w:style>
  <w:style w:type="paragraph" w:styleId="a5">
    <w:name w:val="footer"/>
    <w:basedOn w:val="a"/>
    <w:semiHidden/>
    <w:pPr>
      <w:tabs>
        <w:tab w:val="center" w:pos="4153"/>
        <w:tab w:val="right" w:pos="8306"/>
      </w:tabs>
      <w:snapToGrid w:val="0"/>
      <w:jc w:val="left"/>
    </w:pPr>
    <w:rPr>
      <w:sz w:val="18"/>
      <w:szCs w:val="18"/>
    </w:rPr>
  </w:style>
  <w:style w:type="character" w:styleId="a6">
    <w:name w:val="page number"/>
    <w:basedOn w:val="a0"/>
    <w:semiHidden/>
  </w:style>
  <w:style w:type="paragraph" w:styleId="a7">
    <w:name w:val="Normal (Web)"/>
    <w:basedOn w:val="a"/>
    <w:semiHidden/>
    <w:pPr>
      <w:widowControl/>
      <w:spacing w:before="100" w:beforeAutospacing="1" w:after="100" w:afterAutospacing="1"/>
      <w:jc w:val="left"/>
    </w:pPr>
    <w:rPr>
      <w:rFonts w:ascii="宋体" w:hAnsi="宋体"/>
      <w:kern w:val="0"/>
      <w:sz w:val="24"/>
    </w:rPr>
  </w:style>
  <w:style w:type="paragraph" w:styleId="a8">
    <w:name w:val="Normal Indent"/>
    <w:basedOn w:val="a"/>
    <w:semiHidden/>
    <w:pPr>
      <w:adjustRightInd w:val="0"/>
      <w:snapToGrid w:val="0"/>
      <w:spacing w:line="440" w:lineRule="atLeast"/>
      <w:ind w:firstLineChars="200" w:firstLine="200"/>
    </w:pPr>
    <w:rPr>
      <w:sz w:val="24"/>
      <w:szCs w:val="20"/>
    </w:rPr>
  </w:style>
  <w:style w:type="character" w:styleId="a9">
    <w:name w:val="Hyperlink"/>
    <w:basedOn w:val="a0"/>
    <w:semiHidden/>
    <w:rPr>
      <w:color w:val="0000FF"/>
      <w:u w:val="single"/>
    </w:rPr>
  </w:style>
  <w:style w:type="paragraph" w:styleId="aa">
    <w:name w:val="Body Text Indent"/>
    <w:basedOn w:val="a"/>
    <w:semiHidden/>
    <w:pPr>
      <w:adjustRightInd w:val="0"/>
      <w:snapToGrid w:val="0"/>
      <w:spacing w:before="100" w:beforeAutospacing="1" w:line="360" w:lineRule="auto"/>
      <w:ind w:firstLineChars="200" w:firstLine="480"/>
    </w:pPr>
    <w:rPr>
      <w:sz w:val="24"/>
    </w:rPr>
  </w:style>
  <w:style w:type="paragraph" w:styleId="ab">
    <w:name w:val="Document Map"/>
    <w:basedOn w:val="a"/>
    <w:semiHidden/>
    <w:pPr>
      <w:shd w:val="clear" w:color="auto" w:fill="000080"/>
    </w:pPr>
  </w:style>
  <w:style w:type="character" w:styleId="ac">
    <w:name w:val="FollowedHyperlink"/>
    <w:basedOn w:val="a0"/>
    <w:semiHidden/>
    <w:rPr>
      <w:color w:val="800080"/>
      <w:u w:val="single"/>
    </w:rPr>
  </w:style>
  <w:style w:type="paragraph" w:styleId="ad">
    <w:name w:val="Balloon Text"/>
    <w:basedOn w:val="a"/>
    <w:semiHidden/>
    <w:rPr>
      <w:sz w:val="18"/>
      <w:szCs w:val="18"/>
    </w:rPr>
  </w:style>
  <w:style w:type="paragraph" w:styleId="3">
    <w:name w:val="Body Text Indent 3"/>
    <w:basedOn w:val="a"/>
    <w:semiHidden/>
    <w:pPr>
      <w:tabs>
        <w:tab w:val="left" w:pos="480"/>
      </w:tabs>
      <w:spacing w:line="288" w:lineRule="auto"/>
      <w:ind w:left="270"/>
      <w:jc w:val="center"/>
    </w:pPr>
    <w:rPr>
      <w:rFonts w:ascii="宋体"/>
      <w:sz w:val="28"/>
      <w:szCs w:val="20"/>
    </w:rPr>
  </w:style>
  <w:style w:type="paragraph" w:styleId="ae">
    <w:name w:val="Body Text"/>
    <w:basedOn w:val="a"/>
    <w:semiHidden/>
    <w:pPr>
      <w:spacing w:beforeLines="50" w:before="156" w:line="300" w:lineRule="auto"/>
    </w:pPr>
    <w:rPr>
      <w:sz w:val="24"/>
    </w:rPr>
  </w:style>
  <w:style w:type="paragraph" w:styleId="af">
    <w:name w:val="List Paragraph"/>
    <w:basedOn w:val="a"/>
    <w:uiPriority w:val="34"/>
    <w:qFormat/>
    <w:rsid w:val="00F824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公文模板">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D9E2-A9B7-46F6-8D5A-A0482346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471</Words>
  <Characters>2686</Characters>
  <Application>Microsoft Office Word</Application>
  <DocSecurity>0</DocSecurity>
  <Lines>22</Lines>
  <Paragraphs>6</Paragraphs>
  <ScaleCrop>false</ScaleCrop>
  <HeadingPairs>
    <vt:vector size="2" baseType="variant">
      <vt:variant>
        <vt:lpstr>题目</vt:lpstr>
      </vt:variant>
      <vt:variant>
        <vt:i4>1</vt:i4>
      </vt:variant>
    </vt:vector>
  </HeadingPairs>
  <TitlesOfParts>
    <vt:vector size="1" baseType="lpstr">
      <vt:lpstr>水资源与水电工程科学国家重点实验室</vt:lpstr>
    </vt:vector>
  </TitlesOfParts>
  <Company>Microsoft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水资源与水电工程科学国家重点实验室</dc:title>
  <dc:subject/>
  <dc:creator>Billgates</dc:creator>
  <cp:keywords/>
  <dc:description/>
  <cp:lastModifiedBy>林森</cp:lastModifiedBy>
  <cp:revision>7</cp:revision>
  <cp:lastPrinted>2022-05-20T06:31:00Z</cp:lastPrinted>
  <dcterms:created xsi:type="dcterms:W3CDTF">2024-07-20T13:48:00Z</dcterms:created>
  <dcterms:modified xsi:type="dcterms:W3CDTF">2024-07-21T02:16:00Z</dcterms:modified>
</cp:coreProperties>
</file>